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rPr>
          <w:rFonts w:hint="eastAsia" w:ascii="仿宋" w:hAnsi="仿宋" w:eastAsia="仿宋" w:cs="仿宋"/>
          <w:b/>
          <w:color w:val="000000"/>
          <w:spacing w:val="76"/>
          <w:sz w:val="112"/>
          <w:szCs w:val="112"/>
          <w:highlight w:val="none"/>
        </w:rPr>
      </w:pPr>
      <w:r>
        <w:rPr>
          <w:rFonts w:hint="eastAsia" w:ascii="仿宋" w:hAnsi="仿宋" w:eastAsia="仿宋" w:cs="仿宋"/>
          <w:b/>
          <w:color w:val="000000"/>
          <w:spacing w:val="76"/>
          <w:sz w:val="100"/>
          <w:szCs w:val="100"/>
          <w:highlight w:val="none"/>
        </w:rPr>
        <w:t xml:space="preserve">竞争性磋商文件</w:t>
      </w:r>
      <w:r/>
    </w:p>
    <w:p>
      <w:pPr>
        <w:pStyle w:val="812"/>
        <w:rPr>
          <w:rFonts w:hint="eastAsia" w:ascii="仿宋" w:hAnsi="仿宋" w:eastAsia="仿宋" w:cs="仿宋"/>
        </w:rPr>
      </w:pPr>
      <w:r>
        <w:rPr>
          <w:rFonts w:hint="eastAsia" w:ascii="仿宋" w:hAnsi="仿宋" w:eastAsia="仿宋" w:cs="仿宋"/>
        </w:rPr>
      </w:r>
      <w:r/>
    </w:p>
    <w:p>
      <w:pPr>
        <w:pStyle w:val="813"/>
        <w:rPr>
          <w:rFonts w:hint="eastAsia" w:ascii="仿宋" w:hAnsi="仿宋" w:eastAsia="仿宋" w:cs="仿宋"/>
        </w:rPr>
      </w:pPr>
      <w:r>
        <w:rPr>
          <w:rFonts w:hint="eastAsia" w:ascii="仿宋" w:hAnsi="仿宋" w:eastAsia="仿宋" w:cs="仿宋"/>
        </w:rPr>
      </w:r>
      <w:r/>
    </w:p>
    <w:p>
      <w:pPr>
        <w:pStyle w:val="825"/>
        <w:rPr>
          <w:rFonts w:hint="eastAsia" w:ascii="仿宋" w:hAnsi="仿宋" w:eastAsia="仿宋" w:cs="仿宋"/>
        </w:rPr>
      </w:pPr>
      <w:r>
        <w:rPr>
          <w:rFonts w:hint="eastAsia" w:ascii="仿宋" w:hAnsi="仿宋" w:eastAsia="仿宋" w:cs="仿宋"/>
        </w:rPr>
      </w:r>
      <w:r/>
    </w:p>
    <w:p>
      <w:pPr>
        <w:pStyle w:val="815"/>
        <w:rPr>
          <w:rFonts w:hint="eastAsia" w:ascii="仿宋" w:hAnsi="仿宋" w:eastAsia="仿宋" w:cs="仿宋"/>
        </w:rPr>
      </w:pPr>
      <w:r>
        <w:rPr>
          <w:rFonts w:hint="eastAsia" w:ascii="仿宋" w:hAnsi="仿宋" w:eastAsia="仿宋" w:cs="仿宋"/>
        </w:rPr>
      </w:r>
      <w:r/>
    </w:p>
    <w:p>
      <w:pPr>
        <w:pStyle w:val="812"/>
        <w:jc w:val="center"/>
        <w:rPr>
          <w:rFonts w:hint="eastAsia" w:ascii="仿宋" w:hAnsi="仿宋" w:eastAsia="仿宋" w:cs="仿宋"/>
        </w:rPr>
      </w:pPr>
      <w:r>
        <w:rPr>
          <w:rFonts w:hint="eastAsia" w:ascii="仿宋" w:hAnsi="仿宋" w:eastAsia="仿宋" w:cs="仿宋"/>
          <w:sz w:val="32"/>
          <w:highlight w:val="none"/>
        </w:rPr>
        <mc:AlternateContent>
          <mc:Choice Requires="wpg">
            <w:drawing>
              <wp:inline xmlns:wp="http://schemas.openxmlformats.org/drawingml/2006/wordprocessingDrawing" distT="0" distB="0" distL="0" distR="0">
                <wp:extent cx="3376295" cy="2520950"/>
                <wp:effectExtent l="0" t="0" r="14604" b="12700"/>
                <wp:docPr id="4" name="图片 1" descr="5e9916e56103d55afc60d4d5c712c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5e9916e56103d55afc60d4d5c712c53"/>
                        <pic:cNvPicPr>
                          <a:picLocks noChangeAspect="1"/>
                        </pic:cNvPicPr>
                        <pic:nvPr/>
                      </pic:nvPicPr>
                      <pic:blipFill>
                        <a:blip r:embed="rId18"/>
                        <a:stretch/>
                      </pic:blipFill>
                      <pic:spPr bwMode="auto">
                        <a:xfrm>
                          <a:off x="0" y="0"/>
                          <a:ext cx="3376295" cy="2520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65.8pt;height:198.5pt;mso-wrap-distance-left:0.0pt;mso-wrap-distance-top:0.0pt;mso-wrap-distance-right:0.0pt;mso-wrap-distance-bottom:0.0pt;" stroked="f">
                <v:path textboxrect="0,0,0,0"/>
                <v:imagedata r:id="rId18" o:title=""/>
              </v:shape>
            </w:pict>
          </mc:Fallback>
        </mc:AlternateContent>
      </w:r>
      <w:r/>
    </w:p>
    <w:p>
      <w:pPr>
        <w:rPr>
          <w:rFonts w:hint="eastAsia" w:ascii="仿宋" w:hAnsi="仿宋" w:eastAsia="仿宋" w:cs="仿宋"/>
          <w:sz w:val="32"/>
          <w:szCs w:val="32"/>
        </w:rPr>
      </w:pPr>
      <w:r>
        <w:rPr>
          <w:rFonts w:hint="eastAsia" w:ascii="仿宋" w:hAnsi="仿宋" w:eastAsia="仿宋" w:cs="仿宋"/>
          <w:sz w:val="32"/>
          <w:szCs w:val="32"/>
        </w:rPr>
      </w:r>
      <w:r/>
    </w:p>
    <w:p>
      <w:pPr>
        <w:rPr>
          <w:rFonts w:hint="eastAsia" w:ascii="仿宋" w:hAnsi="仿宋" w:eastAsia="仿宋" w:cs="仿宋"/>
          <w:sz w:val="32"/>
          <w:szCs w:val="32"/>
        </w:rPr>
      </w:pPr>
      <w:r>
        <w:rPr>
          <w:rFonts w:hint="eastAsia" w:ascii="仿宋" w:hAnsi="仿宋" w:eastAsia="仿宋" w:cs="仿宋"/>
          <w:sz w:val="32"/>
          <w:szCs w:val="32"/>
        </w:rPr>
      </w:r>
      <w:r/>
    </w:p>
    <w:p>
      <w:p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r/>
    </w:p>
    <w:p>
      <w:pPr>
        <w:ind w:left="1959" w:hanging="1400"/>
        <w:spacing w:line="360" w:lineRule="auto"/>
        <w:tabs>
          <w:tab w:val="left" w:pos="2127" w:leader="none"/>
        </w:tabs>
        <w:rPr>
          <w:rFonts w:hint="eastAsia" w:ascii="仿宋" w:hAnsi="仿宋" w:eastAsia="仿宋" w:cs="仿宋"/>
          <w:sz w:val="28"/>
          <w:szCs w:val="28"/>
          <w:highlight w:val="none"/>
          <w:lang w:val="en-US" w:eastAsia="zh-CN"/>
        </w:rPr>
      </w:pPr>
      <w:r>
        <w:rPr>
          <w:rFonts w:hint="eastAsia" w:ascii="仿宋" w:hAnsi="仿宋" w:eastAsia="仿宋" w:cs="仿宋"/>
          <w:sz w:val="28"/>
          <w:szCs w:val="28"/>
        </w:rPr>
        <w:t xml:space="preserve">项目编号：</w:t>
      </w:r>
      <w:r>
        <w:rPr>
          <w:rFonts w:hint="eastAsia" w:ascii="仿宋" w:hAnsi="仿宋" w:eastAsia="仿宋" w:cs="仿宋"/>
          <w:sz w:val="28"/>
          <w:szCs w:val="28"/>
          <w:highlight w:val="none"/>
          <w:lang w:val="en-US" w:eastAsia="zh-CN"/>
        </w:rPr>
        <w:t xml:space="preserve">JSZC-320381-ZFGC-C2025-0008</w:t>
      </w:r>
      <w:r/>
    </w:p>
    <w:p>
      <w:pPr>
        <w:ind w:left="1959" w:hanging="1400"/>
        <w:spacing w:line="360" w:lineRule="auto"/>
        <w:tabs>
          <w:tab w:val="left" w:pos="2127" w:leader="none"/>
        </w:tabs>
        <w:rPr>
          <w:rFonts w:hint="eastAsia"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sz w:val="28"/>
          <w:szCs w:val="28"/>
          <w:lang w:val="en-US" w:eastAsia="zh-CN"/>
        </w:rPr>
        <w:t xml:space="preserve">港头小学等学校屋面防水工程</w:t>
      </w:r>
      <w:r/>
    </w:p>
    <w:p>
      <w:pPr>
        <w:rPr>
          <w:rFonts w:hint="eastAsia" w:ascii="仿宋" w:hAnsi="仿宋" w:eastAsia="仿宋" w:cs="仿宋"/>
        </w:rPr>
      </w:pPr>
      <w:r>
        <w:rPr>
          <w:rFonts w:hint="eastAsia" w:ascii="仿宋" w:hAnsi="仿宋" w:eastAsia="仿宋" w:cs="仿宋"/>
        </w:rPr>
      </w:r>
      <w:r/>
    </w:p>
    <w:p>
      <w:pPr>
        <w:ind w:firstLine="560"/>
        <w:spacing w:line="360" w:lineRule="auto"/>
        <w:tabs>
          <w:tab w:val="left" w:pos="2127" w:leader="none"/>
        </w:tabs>
        <w:rPr>
          <w:rFonts w:hint="eastAsia" w:ascii="仿宋" w:hAnsi="仿宋" w:eastAsia="仿宋" w:cs="仿宋"/>
          <w:sz w:val="28"/>
          <w:szCs w:val="28"/>
          <w:lang w:val="en-US" w:eastAsia="zh-CN"/>
        </w:rPr>
      </w:pPr>
      <w:r>
        <w:rPr>
          <w:rFonts w:hint="eastAsia" w:ascii="仿宋" w:hAnsi="仿宋" w:eastAsia="仿宋" w:cs="仿宋"/>
          <w:sz w:val="28"/>
          <w:szCs w:val="28"/>
        </w:rPr>
        <w:t xml:space="preserve">采购单位：</w:t>
      </w:r>
      <w:r>
        <w:rPr>
          <w:rFonts w:hint="eastAsia" w:ascii="仿宋" w:hAnsi="仿宋" w:eastAsia="仿宋" w:cs="仿宋"/>
          <w:sz w:val="28"/>
          <w:szCs w:val="28"/>
          <w:lang w:eastAsia="zh-CN"/>
        </w:rPr>
        <w:t xml:space="preserve">新沂市教育局</w:t>
      </w:r>
      <w:r/>
    </w:p>
    <w:p>
      <w:pPr>
        <w:rPr>
          <w:rFonts w:hint="eastAsia" w:ascii="仿宋" w:hAnsi="仿宋" w:eastAsia="仿宋" w:cs="仿宋"/>
        </w:rPr>
      </w:pPr>
      <w:r>
        <w:rPr>
          <w:rFonts w:hint="eastAsia" w:ascii="仿宋" w:hAnsi="仿宋" w:eastAsia="仿宋" w:cs="仿宋"/>
        </w:rPr>
      </w:r>
      <w:r/>
    </w:p>
    <w:p>
      <w:pPr>
        <w:ind w:firstLine="560"/>
        <w:spacing w:line="360" w:lineRule="auto"/>
        <w:tabs>
          <w:tab w:val="left" w:pos="2127" w:leader="none"/>
        </w:tabs>
        <w:rPr>
          <w:rFonts w:hint="eastAsia" w:ascii="仿宋" w:hAnsi="仿宋" w:eastAsia="仿宋" w:cs="仿宋"/>
          <w:sz w:val="28"/>
          <w:szCs w:val="28"/>
          <w:lang w:eastAsia="zh-CN"/>
        </w:rPr>
      </w:pPr>
      <w:r>
        <w:rPr>
          <w:rFonts w:hint="eastAsia" w:ascii="仿宋" w:hAnsi="仿宋" w:eastAsia="仿宋" w:cs="仿宋"/>
          <w:sz w:val="28"/>
          <w:szCs w:val="28"/>
        </w:rPr>
        <w:t xml:space="preserve">代理机构：</w:t>
      </w:r>
      <w:r>
        <w:rPr>
          <w:rFonts w:hint="eastAsia" w:ascii="仿宋" w:hAnsi="仿宋" w:eastAsia="仿宋" w:cs="仿宋"/>
          <w:sz w:val="28"/>
          <w:szCs w:val="28"/>
          <w:lang w:eastAsia="zh-CN"/>
        </w:rPr>
        <w:t xml:space="preserve">江苏中飞工程管理有限公司</w:t>
      </w:r>
      <w:r/>
    </w:p>
    <w:p>
      <w:pPr>
        <w:ind w:firstLine="560"/>
        <w:spacing w:line="360" w:lineRule="auto"/>
        <w:tabs>
          <w:tab w:val="left" w:pos="2127" w:leader="none"/>
        </w:tabs>
        <w:rPr>
          <w:rFonts w:hint="eastAsia" w:ascii="仿宋" w:hAnsi="仿宋" w:eastAsia="仿宋" w:cs="仿宋"/>
          <w:sz w:val="28"/>
          <w:szCs w:val="28"/>
        </w:rPr>
      </w:pPr>
      <w:r>
        <w:rPr>
          <w:rFonts w:hint="eastAsia" w:ascii="仿宋" w:hAnsi="仿宋" w:eastAsia="仿宋" w:cs="仿宋"/>
          <w:sz w:val="28"/>
          <w:szCs w:val="28"/>
        </w:rPr>
      </w:r>
      <w:r/>
    </w:p>
    <w:p>
      <w:pPr>
        <w:ind w:firstLine="2800"/>
        <w:spacing w:line="360" w:lineRule="auto"/>
        <w:tabs>
          <w:tab w:val="left" w:pos="2127" w:leader="none"/>
        </w:tabs>
        <w:rPr>
          <w:rFonts w:hint="eastAsia" w:ascii="仿宋" w:hAnsi="仿宋" w:eastAsia="仿宋" w:cs="仿宋"/>
        </w:rPr>
        <w:sectPr>
          <w:footnotePr/>
          <w:endnotePr/>
          <w:type w:val="nextPage"/>
          <w:pgSz w:w="11906" w:h="16838" w:orient="portrait"/>
          <w:pgMar w:top="1361" w:right="1701" w:bottom="1361" w:left="1701" w:header="720" w:footer="998" w:gutter="0"/>
          <w:cols w:num="1" w:sep="0" w:space="720" w:equalWidth="1"/>
          <w:docGrid w:linePitch="360"/>
        </w:sectPr>
      </w:pPr>
      <w:r>
        <w:rPr>
          <w:rFonts w:hint="eastAsia" w:ascii="仿宋" w:hAnsi="仿宋" w:eastAsia="仿宋" w:cs="仿宋"/>
          <w:sz w:val="28"/>
          <w:szCs w:val="28"/>
          <w:lang w:eastAsia="zh-CN"/>
        </w:rPr>
        <w:t xml:space="preserve">二〇二五年十二月</w:t>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竞争性磋商文件</w:t>
      </w:r>
      <w:r/>
    </w:p>
    <w:p>
      <w:pPr>
        <w:ind w:firstLine="2160"/>
        <w:spacing w:line="360" w:lineRule="auto"/>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val="en-US" w:eastAsia="zh-CN"/>
        </w:rPr>
        <w:t xml:space="preserve">JSZC-320381-ZFGC-C2025-0008</w:t>
      </w:r>
      <w:r/>
    </w:p>
    <w:p>
      <w:pPr>
        <w:ind w:firstLine="480"/>
        <w:spacing w:line="360" w:lineRule="auto"/>
        <w:tabs>
          <w:tab w:val="left" w:pos="324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（供应商）</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按照《中华人民共和国政府采购法》、《中华人民共和国政府采购法实施条例》及《政府采购竞争性磋商采购方式管理暂行办法》的规定，</w:t>
      </w:r>
      <w:r>
        <w:rPr>
          <w:rFonts w:hint="eastAsia" w:ascii="仿宋" w:hAnsi="仿宋" w:eastAsia="仿宋" w:cs="仿宋"/>
          <w:color w:val="auto"/>
          <w:sz w:val="24"/>
          <w:highlight w:val="none"/>
          <w:u w:val="single"/>
          <w:lang w:val="en-US" w:eastAsia="zh-CN"/>
        </w:rPr>
        <w:t xml:space="preserve">江苏中飞工程管理有限公司</w:t>
      </w:r>
      <w:r>
        <w:rPr>
          <w:rFonts w:hint="eastAsia" w:ascii="仿宋" w:hAnsi="仿宋" w:eastAsia="仿宋" w:cs="仿宋"/>
          <w:color w:val="auto"/>
          <w:sz w:val="24"/>
          <w:highlight w:val="none"/>
        </w:rPr>
        <w:t xml:space="preserve">对</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u w:val="single"/>
          <w:lang w:val="en-US" w:eastAsia="zh-CN"/>
        </w:rPr>
        <w:t xml:space="preserve">港头小学等学校屋面防水工程 </w:t>
      </w:r>
      <w:r>
        <w:rPr>
          <w:rFonts w:hint="eastAsia" w:ascii="仿宋" w:hAnsi="仿宋" w:eastAsia="仿宋" w:cs="仿宋"/>
          <w:color w:val="auto"/>
          <w:sz w:val="24"/>
          <w:highlight w:val="none"/>
        </w:rPr>
        <w:t xml:space="preserve">采取竞争性磋商采购方式进行采购。如贵单位有意与本公司合作，请按以下竞争性磋商文件（以下简称磋商文件）要求参加磋商。</w:t>
      </w: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第一章 项目说明</w:t>
      </w:r>
      <w:r/>
    </w:p>
    <w:p>
      <w:pPr>
        <w:ind w:firstLine="560"/>
        <w:spacing w:line="360" w:lineRule="auto"/>
        <w:tabs>
          <w:tab w:val="left" w:pos="2127" w:leader="none"/>
        </w:tabs>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一、采购人：</w:t>
      </w:r>
      <w:r>
        <w:rPr>
          <w:rFonts w:hint="eastAsia" w:ascii="仿宋" w:hAnsi="仿宋" w:eastAsia="仿宋" w:cs="仿宋"/>
          <w:color w:val="auto"/>
          <w:sz w:val="24"/>
          <w:highlight w:val="none"/>
          <w:lang w:eastAsia="zh-CN"/>
        </w:rPr>
        <w:t xml:space="preserve">新沂市教育局</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二、项目名称：</w:t>
      </w:r>
      <w:r>
        <w:rPr>
          <w:rFonts w:hint="eastAsia" w:ascii="仿宋" w:hAnsi="仿宋" w:eastAsia="仿宋" w:cs="仿宋"/>
          <w:color w:val="auto"/>
          <w:sz w:val="24"/>
          <w:highlight w:val="none"/>
          <w:lang w:val="en-US" w:eastAsia="zh-CN"/>
        </w:rPr>
        <w:t xml:space="preserve">港头小学等学校屋面防水工程</w:t>
      </w:r>
      <w:r/>
    </w:p>
    <w:p>
      <w:pPr>
        <w:ind w:firstLine="480"/>
        <w:jc w:val="left"/>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三、项目编号：</w:t>
      </w:r>
      <w:r>
        <w:rPr>
          <w:rFonts w:hint="eastAsia" w:ascii="仿宋" w:hAnsi="仿宋" w:eastAsia="仿宋" w:cs="仿宋"/>
          <w:color w:val="auto"/>
          <w:sz w:val="24"/>
          <w:highlight w:val="none"/>
          <w:lang w:val="en-US" w:eastAsia="zh-CN"/>
        </w:rPr>
        <w:t xml:space="preserve">JSZC-320381-ZFGC-C2025-0008</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五、采购方式：本项目采用竞争性磋商采购方式。</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六、</w:t>
      </w:r>
      <w:r>
        <w:rPr>
          <w:rFonts w:hint="eastAsia" w:ascii="仿宋" w:hAnsi="仿宋" w:eastAsia="仿宋" w:cs="仿宋"/>
          <w:color w:val="auto"/>
          <w:sz w:val="24"/>
          <w:highlight w:val="none"/>
        </w:rPr>
        <w:t xml:space="preserve">供应商资格条件：见竞争性磋商公告。</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七、采购预算（采购项目预算金额）：见《磋商文件》附件2、《项目要求（采购需求）》。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八、采购需求：见《磋商文件》附件2、《项目要求（采购需求）》。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九、合同条款：见《磋商文件》附件</w:t>
      </w:r>
      <w:r>
        <w:rPr>
          <w:rFonts w:hint="eastAsia" w:ascii="仿宋" w:hAnsi="仿宋" w:eastAsia="仿宋" w:cs="仿宋"/>
          <w:color w:val="auto"/>
          <w:sz w:val="24"/>
          <w:highlight w:val="none"/>
          <w:lang w:val="en-US" w:eastAsia="zh-CN"/>
        </w:rPr>
        <w:t xml:space="preserve">8</w:t>
      </w:r>
      <w:r>
        <w:rPr>
          <w:rFonts w:hint="eastAsia" w:ascii="仿宋" w:hAnsi="仿宋" w:eastAsia="仿宋" w:cs="仿宋"/>
          <w:color w:val="auto"/>
          <w:sz w:val="24"/>
          <w:highlight w:val="none"/>
        </w:rPr>
        <w:t xml:space="preserve">、《拟签订的合同文本》。</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十、报价要求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1、供应商报价为要约，</w:t>
      </w:r>
      <w:r>
        <w:rPr>
          <w:rFonts w:hint="eastAsia" w:ascii="仿宋" w:hAnsi="仿宋" w:eastAsia="仿宋" w:cs="仿宋"/>
          <w:color w:val="auto"/>
          <w:sz w:val="24"/>
          <w:highlight w:val="none"/>
          <w:lang w:val="en-US" w:eastAsia="zh-CN"/>
        </w:rPr>
        <w:t xml:space="preserve">江苏中飞工程管理有限公司</w:t>
      </w:r>
      <w:r>
        <w:rPr>
          <w:rFonts w:hint="eastAsia" w:ascii="仿宋" w:hAnsi="仿宋" w:eastAsia="仿宋" w:cs="仿宋"/>
          <w:color w:val="auto"/>
          <w:sz w:val="24"/>
          <w:highlight w:val="none"/>
        </w:rPr>
        <w:t xml:space="preserve">无承诺表示时视为未成交，</w:t>
      </w:r>
      <w:r>
        <w:rPr>
          <w:rFonts w:hint="eastAsia" w:ascii="仿宋" w:hAnsi="仿宋" w:eastAsia="仿宋" w:cs="仿宋"/>
          <w:color w:val="auto"/>
          <w:sz w:val="24"/>
          <w:highlight w:val="none"/>
          <w:lang w:val="en-US" w:eastAsia="zh-CN"/>
        </w:rPr>
        <w:t xml:space="preserve">江苏中飞工程管理有限公司</w:t>
      </w:r>
      <w:r>
        <w:rPr>
          <w:rFonts w:hint="eastAsia" w:ascii="仿宋" w:hAnsi="仿宋" w:eastAsia="仿宋" w:cs="仿宋"/>
          <w:color w:val="auto"/>
          <w:sz w:val="24"/>
          <w:highlight w:val="none"/>
        </w:rPr>
        <w:t xml:space="preserve">认为必要时可重新进行竞争性磋商采购或采取其它方式采购。</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2、按照《磋商报价表》要求填写首次报价。</w:t>
      </w:r>
      <w:r/>
    </w:p>
    <w:p>
      <w:pPr>
        <w:ind w:right="-57"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3、报价包含本项目范围内的全部费用。供应商有漏报或不报的，采购人将视为有关费用</w:t>
      </w:r>
      <w:r>
        <w:rPr>
          <w:rFonts w:hint="eastAsia" w:ascii="仿宋" w:hAnsi="仿宋" w:eastAsia="仿宋" w:cs="仿宋"/>
          <w:color w:val="auto"/>
          <w:sz w:val="24"/>
          <w:highlight w:val="none"/>
          <w:lang w:val="en-US" w:eastAsia="zh-CN"/>
        </w:rPr>
        <w:t xml:space="preserve">已</w:t>
      </w:r>
      <w:r>
        <w:rPr>
          <w:rFonts w:hint="eastAsia" w:ascii="仿宋" w:hAnsi="仿宋" w:eastAsia="仿宋" w:cs="仿宋"/>
          <w:color w:val="auto"/>
          <w:sz w:val="24"/>
          <w:highlight w:val="none"/>
        </w:rPr>
        <w:t xml:space="preserve">包括在本项目的报价中而不予支付。采购人不支付报价以外的任何费用。</w:t>
      </w: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812"/>
        <w:rPr>
          <w:rFonts w:hint="eastAsia"/>
        </w:rPr>
      </w:pPr>
      <w:r>
        <w:rPr>
          <w:rFonts w:hint="eastAsia"/>
        </w:rPr>
      </w:r>
      <w:r/>
    </w:p>
    <w:p>
      <w:pPr>
        <w:pStyle w:val="827"/>
        <w:rPr>
          <w:rFonts w:hint="eastAsia" w:ascii="仿宋" w:hAnsi="仿宋" w:eastAsia="仿宋" w:cs="仿宋"/>
        </w:rPr>
      </w:pPr>
      <w:r>
        <w:rPr>
          <w:rFonts w:hint="eastAsia" w:ascii="仿宋" w:hAnsi="仿宋" w:eastAsia="仿宋" w:cs="仿宋"/>
        </w:rPr>
      </w: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第二章 磋商保证金</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十一、供应商提交磋商保证金</w:t>
      </w:r>
      <w:r/>
    </w:p>
    <w:p>
      <w:pPr>
        <w:ind w:right="-57"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1、磋商保证金交纳数额和形式：不需交纳。</w:t>
      </w:r>
      <w:r/>
    </w:p>
    <w:p>
      <w:pPr>
        <w:jc w:val="cente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8"/>
          <w:szCs w:val="28"/>
          <w:highlight w:val="none"/>
        </w:rPr>
        <w:t xml:space="preserve">第三章 响应文件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十二、提交响应文件要求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“CA数字证书”的获取：</w:t>
      </w:r>
      <w:r>
        <w:rPr>
          <w:rFonts w:hint="eastAsia" w:ascii="仿宋" w:hAnsi="仿宋" w:eastAsia="仿宋" w:cs="仿宋"/>
          <w:b/>
          <w:bCs/>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816"/>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“苏采云”系统使用要求：</w:t>
      </w:r>
      <w:r/>
    </w:p>
    <w:p>
      <w:pPr>
        <w:pStyle w:val="816"/>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1、使用谷歌浏览器参与不见面开标及磋商环节。</w:t>
      </w:r>
      <w:r/>
    </w:p>
    <w:p>
      <w:pPr>
        <w:pStyle w:val="816"/>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2、电脑需提前准备好麦克风、音响，摄像头，提前检查保证能够正常使用。</w:t>
      </w:r>
      <w:r/>
    </w:p>
    <w:p>
      <w:pPr>
        <w:pStyle w:val="816"/>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3、操作系统至少win7以上，建议使用win10操作系统。</w:t>
      </w:r>
      <w:r/>
    </w:p>
    <w:p>
      <w:pPr>
        <w:pStyle w:val="815"/>
        <w:ind w:firstLine="480"/>
        <w:rPr>
          <w:rFonts w:hint="eastAsia" w:ascii="仿宋" w:hAnsi="仿宋" w:eastAsia="仿宋" w:cs="仿宋"/>
          <w:color w:val="auto"/>
          <w:highlight w:val="none"/>
        </w:rPr>
      </w:pPr>
      <w:r>
        <w:rPr>
          <w:rFonts w:hint="eastAsia" w:ascii="仿宋" w:hAnsi="仿宋" w:eastAsia="仿宋" w:cs="仿宋"/>
          <w:b/>
          <w:bCs/>
          <w:color w:val="auto"/>
          <w:highlight w:val="none"/>
        </w:rPr>
        <w:t xml:space="preserve">（二）首次响应文件提交的截止时间：</w:t>
      </w:r>
      <w:r>
        <w:rPr>
          <w:rFonts w:hint="eastAsia" w:ascii="仿宋" w:hAnsi="仿宋" w:eastAsia="仿宋" w:cs="仿宋"/>
          <w:b/>
          <w:bCs/>
          <w:color w:val="auto"/>
          <w:highlight w:val="none"/>
          <w:lang w:eastAsia="zh-CN"/>
        </w:rPr>
        <w:t xml:space="preserve">202</w:t>
      </w:r>
      <w:r>
        <w:rPr>
          <w:rFonts w:hint="eastAsia" w:ascii="仿宋" w:hAnsi="仿宋" w:eastAsia="仿宋" w:cs="仿宋"/>
          <w:b/>
          <w:bCs/>
          <w:color w:val="auto"/>
          <w:highlight w:val="none"/>
          <w:lang w:val="en-US" w:eastAsia="zh-CN"/>
        </w:rPr>
        <w:t xml:space="preserve">6</w:t>
      </w:r>
      <w:r>
        <w:rPr>
          <w:rFonts w:hint="eastAsia" w:ascii="仿宋" w:hAnsi="仿宋" w:eastAsia="仿宋" w:cs="仿宋"/>
          <w:b/>
          <w:bCs/>
          <w:color w:val="auto"/>
          <w:highlight w:val="none"/>
          <w:lang w:eastAsia="zh-CN"/>
        </w:rPr>
        <w:t xml:space="preserve">年 </w:t>
      </w:r>
      <w:r>
        <w:rPr>
          <w:rFonts w:hint="eastAsia" w:ascii="仿宋" w:hAnsi="仿宋" w:eastAsia="仿宋" w:cs="仿宋"/>
          <w:b/>
          <w:bCs/>
          <w:color w:val="auto"/>
          <w:highlight w:val="none"/>
          <w:lang w:val="en-US" w:eastAsia="zh-CN"/>
        </w:rPr>
        <w:t xml:space="preserve">1</w:t>
      </w:r>
      <w:r>
        <w:rPr>
          <w:rFonts w:hint="eastAsia" w:ascii="仿宋" w:hAnsi="仿宋" w:eastAsia="仿宋" w:cs="仿宋"/>
          <w:b/>
          <w:bCs/>
          <w:color w:val="auto"/>
          <w:highlight w:val="none"/>
          <w:lang w:eastAsia="zh-CN"/>
        </w:rPr>
        <w:t xml:space="preserve">月</w:t>
      </w:r>
      <w:r>
        <w:rPr>
          <w:rFonts w:hint="eastAsia" w:ascii="仿宋" w:hAnsi="仿宋" w:eastAsia="仿宋" w:cs="仿宋"/>
          <w:b/>
          <w:bCs/>
          <w:color w:val="auto"/>
          <w:highlight w:val="none"/>
          <w:lang w:val="en-US" w:eastAsia="zh-CN"/>
        </w:rPr>
        <w:t xml:space="preserve">14</w:t>
      </w:r>
      <w:r>
        <w:rPr>
          <w:rFonts w:hint="eastAsia" w:ascii="仿宋" w:hAnsi="仿宋" w:eastAsia="仿宋" w:cs="仿宋"/>
          <w:b/>
          <w:bCs/>
          <w:color w:val="auto"/>
          <w:highlight w:val="none"/>
          <w:lang w:eastAsia="zh-CN"/>
        </w:rPr>
        <w:t xml:space="preserve"> 日</w:t>
      </w:r>
      <w:r>
        <w:rPr>
          <w:rFonts w:hint="eastAsia" w:ascii="仿宋" w:hAnsi="仿宋" w:eastAsia="仿宋" w:cs="仿宋"/>
          <w:b/>
          <w:bCs/>
          <w:color w:val="auto"/>
          <w:highlight w:val="none"/>
        </w:rPr>
        <w:t xml:space="preserve"> 09 : 30</w:t>
      </w:r>
      <w:r>
        <w:rPr>
          <w:rFonts w:hint="eastAsia" w:ascii="仿宋" w:hAnsi="仿宋" w:eastAsia="仿宋" w:cs="仿宋"/>
          <w:b/>
          <w:bCs/>
          <w:color w:val="auto"/>
          <w:highlight w:val="none"/>
        </w:rPr>
        <w:t xml:space="preserve">，</w:t>
      </w:r>
      <w:r>
        <w:rPr>
          <w:rFonts w:hint="eastAsia" w:ascii="仿宋" w:hAnsi="仿宋" w:eastAsia="仿宋" w:cs="仿宋"/>
          <w:color w:val="auto"/>
          <w:highlight w:val="none"/>
        </w:rPr>
        <w:t xml:space="preserve">在截止时间后提交的首次响应文件为无效文件，将被拒收。</w:t>
      </w:r>
      <w:r/>
    </w:p>
    <w:p>
      <w:pPr>
        <w:pStyle w:val="815"/>
        <w:ind w:firstLine="480"/>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（三）首次响应文件提交时间、地点：</w:t>
      </w:r>
      <w:r/>
    </w:p>
    <w:p>
      <w:pPr>
        <w:pStyle w:val="815"/>
        <w:ind w:firstLine="480"/>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1、提交时间：</w:t>
      </w:r>
      <w:r/>
    </w:p>
    <w:p>
      <w:pPr>
        <w:pStyle w:val="815"/>
        <w:ind w:firstLine="480"/>
        <w:rPr>
          <w:rFonts w:hint="eastAsia" w:ascii="仿宋" w:hAnsi="仿宋" w:eastAsia="仿宋" w:cs="仿宋"/>
          <w:b/>
          <w:bCs/>
          <w:color w:val="auto"/>
          <w:highlight w:val="none"/>
        </w:rPr>
      </w:pPr>
      <w:r>
        <w:rPr>
          <w:rFonts w:hint="eastAsia" w:ascii="仿宋" w:hAnsi="仿宋" w:eastAsia="仿宋" w:cs="仿宋"/>
          <w:color w:val="auto"/>
          <w:highlight w:val="none"/>
        </w:rPr>
        <w:t xml:space="preserve">首次响应文件提交的截止时间</w:t>
      </w:r>
      <w:r>
        <w:rPr>
          <w:rFonts w:hint="eastAsia" w:ascii="仿宋" w:hAnsi="仿宋" w:eastAsia="仿宋" w:cs="仿宋"/>
          <w:b/>
          <w:bCs/>
          <w:color w:val="auto"/>
          <w:highlight w:val="none"/>
        </w:rPr>
        <w:t xml:space="preserve">（</w:t>
      </w:r>
      <w:r>
        <w:rPr>
          <w:rFonts w:hint="eastAsia" w:ascii="仿宋" w:hAnsi="仿宋" w:eastAsia="仿宋" w:cs="仿宋"/>
          <w:b/>
          <w:bCs/>
          <w:color w:val="auto"/>
          <w:highlight w:val="none"/>
          <w:lang w:eastAsia="zh-CN"/>
        </w:rPr>
        <w:t xml:space="preserve">202</w:t>
      </w:r>
      <w:r>
        <w:rPr>
          <w:rFonts w:hint="eastAsia" w:ascii="仿宋" w:hAnsi="仿宋" w:eastAsia="仿宋" w:cs="仿宋"/>
          <w:b/>
          <w:bCs/>
          <w:color w:val="auto"/>
          <w:highlight w:val="none"/>
          <w:lang w:val="en-US" w:eastAsia="zh-CN"/>
        </w:rPr>
        <w:t xml:space="preserve">6</w:t>
      </w:r>
      <w:r>
        <w:rPr>
          <w:rFonts w:hint="eastAsia" w:ascii="仿宋" w:hAnsi="仿宋" w:eastAsia="仿宋" w:cs="仿宋"/>
          <w:b/>
          <w:bCs/>
          <w:color w:val="auto"/>
          <w:highlight w:val="none"/>
          <w:lang w:eastAsia="zh-CN"/>
        </w:rPr>
        <w:t xml:space="preserve">年 </w:t>
      </w:r>
      <w:r>
        <w:rPr>
          <w:rFonts w:hint="eastAsia" w:ascii="仿宋" w:hAnsi="仿宋" w:eastAsia="仿宋" w:cs="仿宋"/>
          <w:b/>
          <w:bCs/>
          <w:color w:val="auto"/>
          <w:highlight w:val="none"/>
          <w:lang w:val="en-US" w:eastAsia="zh-CN"/>
        </w:rPr>
        <w:t xml:space="preserve">1</w:t>
      </w:r>
      <w:r>
        <w:rPr>
          <w:rFonts w:hint="eastAsia" w:ascii="仿宋" w:hAnsi="仿宋" w:eastAsia="仿宋" w:cs="仿宋"/>
          <w:b/>
          <w:bCs/>
          <w:color w:val="auto"/>
          <w:highlight w:val="none"/>
          <w:lang w:eastAsia="zh-CN"/>
        </w:rPr>
        <w:t xml:space="preserve">月</w:t>
      </w:r>
      <w:r>
        <w:rPr>
          <w:rFonts w:hint="eastAsia" w:ascii="仿宋" w:hAnsi="仿宋" w:eastAsia="仿宋" w:cs="仿宋"/>
          <w:b/>
          <w:bCs/>
          <w:color w:val="auto"/>
          <w:highlight w:val="none"/>
          <w:lang w:val="en-US" w:eastAsia="zh-CN"/>
        </w:rPr>
        <w:t xml:space="preserve">14</w:t>
      </w:r>
      <w:r>
        <w:rPr>
          <w:rFonts w:hint="eastAsia" w:ascii="仿宋" w:hAnsi="仿宋" w:eastAsia="仿宋" w:cs="仿宋"/>
          <w:b/>
          <w:bCs/>
          <w:color w:val="auto"/>
          <w:highlight w:val="none"/>
          <w:lang w:eastAsia="zh-CN"/>
        </w:rPr>
        <w:t xml:space="preserve"> 日</w:t>
      </w:r>
      <w:r>
        <w:rPr>
          <w:rFonts w:hint="eastAsia" w:ascii="仿宋" w:hAnsi="仿宋" w:eastAsia="仿宋" w:cs="仿宋"/>
          <w:b/>
          <w:bCs/>
          <w:color w:val="auto"/>
          <w:highlight w:val="none"/>
        </w:rPr>
        <w:t xml:space="preserve"> 09 :30 ）</w:t>
      </w:r>
      <w:r>
        <w:rPr>
          <w:rFonts w:hint="eastAsia" w:ascii="仿宋" w:hAnsi="仿宋" w:eastAsia="仿宋" w:cs="仿宋"/>
          <w:b/>
          <w:bCs/>
          <w:color w:val="auto"/>
          <w:highlight w:val="none"/>
        </w:rPr>
        <w:t xml:space="preserve">前。</w:t>
      </w:r>
      <w:r/>
    </w:p>
    <w:p>
      <w:pPr>
        <w:pStyle w:val="815"/>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2、提交地点：</w:t>
      </w:r>
      <w:r/>
    </w:p>
    <w:p>
      <w:pPr>
        <w:pStyle w:val="815"/>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“苏采云”系统（网址：http://jszfcg.jsczt.cn/）“开标大厅”或进入徐州政府采购网（网址：http://czj.xz.gov.cn/Home/HomeIndex）-业务工作-用户登录，点击“苏采云”进入系统“开标大厅”。 </w:t>
      </w:r>
      <w:r/>
    </w:p>
    <w:p>
      <w:pPr>
        <w:pStyle w:val="815"/>
        <w:ind w:firstLine="480"/>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（四）首次响应文件开启时间：</w:t>
      </w:r>
      <w:r>
        <w:rPr>
          <w:rFonts w:hint="eastAsia" w:ascii="仿宋" w:hAnsi="仿宋" w:eastAsia="仿宋" w:cs="仿宋"/>
          <w:b/>
          <w:bCs/>
          <w:color w:val="auto"/>
          <w:highlight w:val="none"/>
          <w:lang w:eastAsia="zh-CN"/>
        </w:rPr>
        <w:t xml:space="preserve">202</w:t>
      </w:r>
      <w:r>
        <w:rPr>
          <w:rFonts w:hint="eastAsia" w:ascii="仿宋" w:hAnsi="仿宋" w:eastAsia="仿宋" w:cs="仿宋"/>
          <w:b/>
          <w:bCs/>
          <w:color w:val="auto"/>
          <w:highlight w:val="none"/>
          <w:lang w:val="en-US" w:eastAsia="zh-CN"/>
        </w:rPr>
        <w:t xml:space="preserve">6</w:t>
      </w:r>
      <w:r>
        <w:rPr>
          <w:rFonts w:hint="eastAsia" w:ascii="仿宋" w:hAnsi="仿宋" w:eastAsia="仿宋" w:cs="仿宋"/>
          <w:b/>
          <w:bCs/>
          <w:color w:val="auto"/>
          <w:highlight w:val="none"/>
          <w:lang w:eastAsia="zh-CN"/>
        </w:rPr>
        <w:t xml:space="preserve">年</w:t>
      </w:r>
      <w:r>
        <w:rPr>
          <w:rFonts w:hint="eastAsia" w:ascii="仿宋" w:hAnsi="仿宋" w:eastAsia="仿宋" w:cs="仿宋"/>
          <w:b/>
          <w:bCs/>
          <w:color w:val="auto"/>
          <w:highlight w:val="none"/>
          <w:lang w:val="en-US" w:eastAsia="zh-CN"/>
        </w:rPr>
        <w:t xml:space="preserve">1</w:t>
      </w:r>
      <w:r>
        <w:rPr>
          <w:rFonts w:hint="eastAsia" w:ascii="仿宋" w:hAnsi="仿宋" w:eastAsia="仿宋" w:cs="仿宋"/>
          <w:b/>
          <w:bCs/>
          <w:color w:val="auto"/>
          <w:highlight w:val="none"/>
          <w:lang w:eastAsia="zh-CN"/>
        </w:rPr>
        <w:t xml:space="preserve">月</w:t>
      </w:r>
      <w:r>
        <w:rPr>
          <w:rFonts w:hint="eastAsia" w:ascii="仿宋" w:hAnsi="仿宋" w:eastAsia="仿宋" w:cs="仿宋"/>
          <w:b/>
          <w:bCs/>
          <w:color w:val="auto"/>
          <w:highlight w:val="none"/>
          <w:lang w:val="en-US" w:eastAsia="zh-CN"/>
        </w:rPr>
        <w:t xml:space="preserve">14</w:t>
      </w:r>
      <w:r>
        <w:rPr>
          <w:rFonts w:hint="eastAsia" w:ascii="仿宋" w:hAnsi="仿宋" w:eastAsia="仿宋" w:cs="仿宋"/>
          <w:b/>
          <w:bCs/>
          <w:color w:val="auto"/>
          <w:highlight w:val="none"/>
          <w:lang w:eastAsia="zh-CN"/>
        </w:rPr>
        <w:t xml:space="preserve">日</w:t>
      </w:r>
      <w:r>
        <w:rPr>
          <w:rFonts w:hint="eastAsia" w:ascii="仿宋" w:hAnsi="仿宋" w:eastAsia="仿宋" w:cs="仿宋"/>
          <w:b/>
          <w:bCs/>
          <w:color w:val="auto"/>
          <w:highlight w:val="none"/>
        </w:rPr>
        <w:t xml:space="preserve">09:30。</w:t>
      </w:r>
      <w:r/>
    </w:p>
    <w:p>
      <w:pPr>
        <w:pStyle w:val="815"/>
        <w:ind w:firstLine="480"/>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（五）首次响应文件开启地点：</w:t>
      </w:r>
      <w:r/>
    </w:p>
    <w:p>
      <w:pPr>
        <w:pStyle w:val="815"/>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“苏采云”系统（网址：http://jszfcg.jsczt.cn/）“开标大厅”或进入徐州政府采购网（网址：http://czj.xz.gov.cn/Home/HomeIndex）-业务工作-用户登录，点击“苏采云”进入系统“开标大厅”。</w:t>
      </w:r>
      <w:r/>
    </w:p>
    <w:p>
      <w:pPr>
        <w:pStyle w:val="815"/>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15"/>
        <w:ind w:firstLine="480"/>
        <w:jc w:val="left"/>
        <w:shd w:val="clear" w:color="auto" w:fill="ffffff"/>
        <w:rPr>
          <w:rFonts w:hint="eastAsia" w:ascii="仿宋" w:hAnsi="仿宋" w:eastAsia="仿宋" w:cs="仿宋"/>
          <w:color w:val="auto"/>
          <w:highlight w:val="none"/>
        </w:rPr>
        <w:outlineLvl w:val="0"/>
      </w:pPr>
      <w:r>
        <w:rPr>
          <w:rFonts w:hint="eastAsia" w:ascii="仿宋" w:hAnsi="仿宋" w:eastAsia="仿宋" w:cs="仿宋"/>
          <w:color w:val="auto"/>
          <w:highlight w:val="none"/>
        </w:rPr>
        <w:t xml:space="preserve">（七）不接受不按要求加盖公章（电子签章）的首次响应文件。电子签章相关要求见“苏采云”系统。</w:t>
      </w:r>
      <w:r/>
    </w:p>
    <w:p>
      <w:pPr>
        <w:pStyle w:val="815"/>
        <w:rPr>
          <w:rFonts w:hint="eastAsia" w:ascii="仿宋" w:hAnsi="仿宋" w:eastAsia="仿宋" w:cs="仿宋"/>
          <w:color w:val="auto"/>
          <w:highlight w:val="none"/>
        </w:rPr>
      </w:pPr>
      <w:r>
        <w:rPr>
          <w:rFonts w:hint="eastAsia" w:ascii="仿宋" w:hAnsi="仿宋" w:eastAsia="仿宋" w:cs="仿宋"/>
          <w:bCs/>
          <w:color w:val="auto"/>
          <w:highlight w:val="none"/>
        </w:rPr>
        <w:t xml:space="preserve">（八）首次响应文件解密：到达开启时间，</w:t>
      </w:r>
      <w:r>
        <w:rPr>
          <w:rFonts w:hint="eastAsia" w:ascii="仿宋" w:hAnsi="仿宋" w:eastAsia="仿宋" w:cs="仿宋"/>
          <w:color w:val="auto"/>
          <w:highlight w:val="none"/>
        </w:rPr>
        <w:t xml:space="preserve">“苏采云”系统自动提取所有响应文件，供应商按采购文件规定方式按时在线解密。本项目采购文件规定的供应商按时在线解密方式：</w:t>
      </w:r>
      <w:r>
        <w:rPr>
          <w:rFonts w:hint="eastAsia" w:ascii="仿宋" w:hAnsi="仿宋" w:eastAsia="仿宋" w:cs="仿宋"/>
          <w:b/>
          <w:bCs/>
          <w:color w:val="auto"/>
          <w:highlight w:val="none"/>
        </w:rPr>
        <w:t xml:space="preserve">开启时间后30分钟内</w:t>
      </w:r>
      <w:r>
        <w:rPr>
          <w:rFonts w:hint="eastAsia" w:ascii="仿宋" w:hAnsi="仿宋" w:eastAsia="仿宋" w:cs="仿宋"/>
          <w:color w:val="auto"/>
          <w:highlight w:val="none"/>
        </w:rPr>
        <w:t xml:space="preserve">，通过“苏采云”系统（使用“CA数字证书”）解密。</w:t>
      </w:r>
      <w:r/>
    </w:p>
    <w:p>
      <w:pPr>
        <w:pStyle w:val="815"/>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（九）采购文件（后缀名为“.kedt”）、供应商操作手册及政府采购客户端工具可通过“苏采云”系统（网址：</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HYPERLINK "http://jszfcg.jsczt.cn/"</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http://jszfcg.jsczt.cn/</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20"/>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（十）相关说明: 供应商在“苏采云”系统中提交首次响应文件的时间即为数据电文（响应文件，下同）的发送时间和接收时间。</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十三、响应文件编制要求</w:t>
      </w:r>
      <w:r/>
    </w:p>
    <w:p>
      <w:pPr>
        <w:pStyle w:val="815"/>
        <w:ind w:firstLine="480"/>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请按照以下要求（包括但不限于以下要求）制作：</w:t>
      </w:r>
      <w:r/>
    </w:p>
    <w:p>
      <w:pPr>
        <w:pStyle w:val="815"/>
        <w:ind w:firstLine="425"/>
        <w:rPr>
          <w:rFonts w:hint="eastAsia" w:ascii="仿宋" w:hAnsi="仿宋" w:eastAsia="仿宋" w:cs="仿宋"/>
          <w:b/>
          <w:color w:val="auto"/>
          <w:highlight w:val="none"/>
        </w:rPr>
      </w:pPr>
      <w:r>
        <w:rPr>
          <w:rFonts w:hint="eastAsia" w:ascii="仿宋" w:hAnsi="仿宋" w:eastAsia="仿宋" w:cs="仿宋"/>
          <w:b/>
          <w:color w:val="auto"/>
          <w:highlight w:val="none"/>
        </w:rPr>
        <w:t xml:space="preserve">（一）基本目录</w:t>
      </w:r>
      <w:r/>
    </w:p>
    <w:p>
      <w:pPr>
        <w:pStyle w:val="815"/>
        <w:ind w:firstLine="480"/>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 xml:space="preserve">1、</w:t>
      </w:r>
      <w:r>
        <w:rPr>
          <w:rFonts w:hint="eastAsia" w:ascii="仿宋" w:hAnsi="仿宋" w:eastAsia="仿宋" w:cs="仿宋"/>
          <w:color w:val="auto"/>
          <w:highlight w:val="none"/>
        </w:rPr>
        <w:t xml:space="preserve">《磋商报价表》（加盖电子签章，格式见《磋商文件》附件。</w:t>
      </w:r>
      <w:r>
        <w:rPr>
          <w:rFonts w:hint="eastAsia" w:ascii="仿宋" w:hAnsi="仿宋" w:eastAsia="仿宋" w:cs="仿宋"/>
          <w:bCs/>
          <w:color w:val="auto"/>
          <w:highlight w:val="none"/>
        </w:rPr>
        <w:t xml:space="preserve">政府采购客户端工具输入报价自动生成）；</w:t>
      </w:r>
      <w:r/>
    </w:p>
    <w:p>
      <w:pPr>
        <w:pStyle w:val="816"/>
        <w:ind w:firstLine="482"/>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rPr>
        <w:t xml:space="preserve">供应商认为需要提供的其他资料的扫描件（如有）</w:t>
      </w:r>
      <w:r>
        <w:rPr>
          <w:rFonts w:hint="eastAsia" w:ascii="仿宋" w:hAnsi="仿宋" w:eastAsia="仿宋" w:cs="仿宋"/>
          <w:b w:val="0"/>
          <w:bCs/>
          <w:color w:val="auto"/>
          <w:sz w:val="24"/>
          <w:szCs w:val="24"/>
          <w:highlight w:val="none"/>
          <w:lang w:eastAsia="zh-CN"/>
        </w:rPr>
        <w:t xml:space="preserve">。</w:t>
      </w:r>
      <w:r/>
    </w:p>
    <w:p>
      <w:pPr>
        <w:pStyle w:val="816"/>
        <w:ind w:firstLine="241"/>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（二）资格条件（1～7项必须提供原件扫描件，否则响应无效）</w:t>
      </w:r>
      <w:r/>
    </w:p>
    <w:p>
      <w:pPr>
        <w:pStyle w:val="816"/>
        <w:ind w:right="-334" w:firstLine="482"/>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w:t>
      </w:r>
      <w:r>
        <w:rPr>
          <w:rFonts w:hint="eastAsia" w:ascii="仿宋" w:hAnsi="仿宋" w:eastAsia="仿宋" w:cs="仿宋"/>
          <w:b w:val="0"/>
          <w:bCs w:val="0"/>
          <w:color w:val="auto"/>
          <w:sz w:val="24"/>
          <w:szCs w:val="24"/>
          <w:highlight w:val="none"/>
          <w:lang w:val="en-US" w:eastAsia="zh-CN" w:bidi="ar-SA"/>
        </w:rPr>
        <w:t xml:space="preserve">具有独立承担民事责任的能力，提供投标人合法有效的法人的营业执照(或事业单位法人证书)或其他组织应提供合法证明文件的原件扫描件(加盖电子签章)。</w:t>
      </w:r>
      <w:r/>
    </w:p>
    <w:p>
      <w:pPr>
        <w:ind w:left="0" w:right="0" w:firstLine="480"/>
        <w:spacing w:before="0" w:after="0" w:line="360" w:lineRule="auto"/>
        <w:rPr>
          <w:rFonts w:hint="eastAsia" w:ascii="仿宋" w:hAnsi="仿宋" w:eastAsia="仿宋" w:cs="仿宋"/>
          <w:b w:val="0"/>
          <w:bCs w:val="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2、</w:t>
      </w:r>
      <w:r>
        <w:rPr>
          <w:rFonts w:hint="eastAsia" w:ascii="仿宋" w:hAnsi="仿宋" w:eastAsia="仿宋" w:cs="仿宋"/>
          <w:b w:val="0"/>
          <w:bCs w:val="0"/>
          <w:color w:val="auto"/>
          <w:sz w:val="24"/>
          <w:szCs w:val="24"/>
          <w:highlight w:val="none"/>
          <w:lang w:val="en-US" w:eastAsia="zh-CN"/>
        </w:rPr>
        <w:t xml:space="preserve">具备履行合同所必需的设备和专业技术能力的书面声明</w:t>
      </w:r>
      <w:r>
        <w:rPr>
          <w:rFonts w:hint="eastAsia" w:ascii="仿宋" w:hAnsi="仿宋" w:eastAsia="仿宋" w:cs="仿宋"/>
          <w:b w:val="0"/>
          <w:bCs w:val="0"/>
          <w:color w:val="000000"/>
          <w:sz w:val="24"/>
          <w:highlight w:val="none"/>
        </w:rPr>
        <w:t xml:space="preserve">（</w:t>
      </w:r>
      <w:r>
        <w:rPr>
          <w:rFonts w:hint="eastAsia" w:ascii="仿宋" w:hAnsi="仿宋" w:eastAsia="仿宋" w:cs="仿宋"/>
          <w:b w:val="0"/>
          <w:bCs w:val="0"/>
          <w:color w:val="000000"/>
          <w:sz w:val="24"/>
          <w:highlight w:val="none"/>
          <w:lang w:val="en-US" w:eastAsia="zh-CN"/>
        </w:rPr>
        <w:t xml:space="preserve">加盖电子签章</w:t>
      </w:r>
      <w:r>
        <w:rPr>
          <w:rFonts w:hint="eastAsia" w:ascii="仿宋" w:hAnsi="仿宋" w:eastAsia="仿宋" w:cs="仿宋"/>
          <w:b w:val="0"/>
          <w:bCs w:val="0"/>
          <w:color w:val="000000"/>
          <w:sz w:val="24"/>
          <w:highlight w:val="none"/>
        </w:rPr>
        <w:t xml:space="preserve">）</w:t>
      </w:r>
      <w:r/>
    </w:p>
    <w:p>
      <w:pPr>
        <w:pStyle w:val="816"/>
        <w:ind w:right="-334" w:firstLine="482"/>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3、具有良好的商业信誉和健全的财务会计制度，财务状况报告至少提供：</w:t>
      </w:r>
      <w:r/>
    </w:p>
    <w:p>
      <w:pPr>
        <w:pStyle w:val="816"/>
        <w:ind w:right="-334" w:firstLine="480"/>
        <w:spacing w:line="360" w:lineRule="auto"/>
        <w:rPr>
          <w:rFonts w:hint="eastAsia" w:ascii="仿宋" w:hAnsi="仿宋" w:eastAsia="仿宋" w:cs="仿宋"/>
          <w:bCs/>
          <w:color w:val="000000"/>
          <w:sz w:val="24"/>
          <w:lang w:val="en-US" w:eastAsia="zh-CN"/>
        </w:rPr>
      </w:pPr>
      <w:r>
        <w:rPr>
          <w:rFonts w:hint="eastAsia" w:ascii="仿宋" w:hAnsi="仿宋" w:eastAsia="仿宋" w:cs="仿宋"/>
          <w:bCs/>
          <w:color w:val="000000"/>
          <w:sz w:val="24"/>
          <w:lang w:val="en-US" w:eastAsia="zh-CN"/>
        </w:rPr>
        <w:t xml:space="preserve">供应商的提交首次响应文件时间前六个月内（不含“首次响应文件提交的截止时间”当月）任何1月的</w:t>
      </w:r>
      <w:r>
        <w:rPr>
          <w:rFonts w:hint="eastAsia" w:ascii="仿宋" w:hAnsi="仿宋" w:eastAsia="仿宋" w:cs="仿宋"/>
          <w:b/>
          <w:bCs w:val="0"/>
          <w:color w:val="000000"/>
          <w:sz w:val="24"/>
          <w:lang w:val="en-US" w:eastAsia="zh-CN"/>
        </w:rPr>
        <w:t xml:space="preserve">资产负债表和利润表月报表</w:t>
      </w:r>
      <w:r>
        <w:rPr>
          <w:rFonts w:hint="eastAsia" w:ascii="仿宋" w:hAnsi="仿宋" w:eastAsia="仿宋" w:cs="仿宋"/>
          <w:bCs/>
          <w:color w:val="000000"/>
          <w:sz w:val="24"/>
          <w:lang w:val="en-US" w:eastAsia="zh-CN"/>
        </w:rPr>
        <w:t xml:space="preserve">扫描件各一份；或投标人的本项目开标时间前6个月内银行出具的资信证明扫描件一份；或合法有效的经第三方机构审计的2024年度财务审计报告扫描件一份（应至少包括审计报告正文、资产负债表、现金流量表、利润表）。</w:t>
      </w:r>
      <w:r/>
    </w:p>
    <w:p>
      <w:pPr>
        <w:pStyle w:val="816"/>
        <w:numPr>
          <w:ilvl w:val="0"/>
          <w:numId w:val="3"/>
        </w:numPr>
        <w:ind w:right="-334" w:firstLine="482"/>
        <w:spacing w:line="360" w:lineRule="auto"/>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有依法缴纳税收和社会保障资金的良好记录，至少提供：</w:t>
      </w:r>
      <w:r/>
    </w:p>
    <w:p>
      <w:pPr>
        <w:pStyle w:val="816"/>
        <w:numPr>
          <w:ilvl w:val="0"/>
          <w:numId w:val="0"/>
        </w:numPr>
        <w:ind w:right="-334" w:firstLine="48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Cs/>
          <w:color w:val="000000"/>
          <w:sz w:val="24"/>
        </w:rPr>
        <w:t xml:space="preserve">供应商的“首次响应文件提交的截止时间”前6个月内任何1月的</w:t>
      </w:r>
      <w:r>
        <w:rPr>
          <w:rFonts w:hint="eastAsia" w:ascii="仿宋" w:hAnsi="仿宋" w:eastAsia="仿宋" w:cs="仿宋"/>
          <w:b/>
          <w:bCs w:val="0"/>
          <w:color w:val="000000"/>
          <w:sz w:val="24"/>
        </w:rPr>
        <w:t xml:space="preserve">依法缴纳税收和社会保障资金</w:t>
      </w:r>
      <w:r>
        <w:rPr>
          <w:rFonts w:hint="eastAsia" w:ascii="仿宋" w:hAnsi="仿宋" w:eastAsia="仿宋" w:cs="仿宋"/>
          <w:bCs/>
          <w:color w:val="000000"/>
          <w:sz w:val="24"/>
        </w:rPr>
        <w:t xml:space="preserve">的相关材料的扫描件（依法免税或不需要缴纳社会保障资金的供应商,应提供相应文件证明其依法免税或不需要缴纳社会保障资金)</w:t>
      </w:r>
      <w:r>
        <w:rPr>
          <w:rFonts w:hint="eastAsia" w:ascii="仿宋" w:hAnsi="仿宋" w:eastAsia="仿宋" w:cs="仿宋"/>
          <w:b w:val="0"/>
          <w:bCs w:val="0"/>
          <w:color w:val="auto"/>
          <w:sz w:val="24"/>
          <w:szCs w:val="24"/>
          <w:highlight w:val="none"/>
        </w:rPr>
        <w:t xml:space="preserve">。</w:t>
      </w:r>
      <w:r/>
    </w:p>
    <w:p>
      <w:pPr>
        <w:pStyle w:val="816"/>
        <w:ind w:right="-334"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5、供应商参加政府采购活动前3年内在经营活动中没有重大违法记录的书面声明(加盖电子签章，格式见《磋商文件》附件)；</w:t>
      </w:r>
      <w:r/>
    </w:p>
    <w:p>
      <w:pPr>
        <w:ind w:left="0" w:right="0" w:firstLine="48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val="en-US" w:eastAsia="zh-CN"/>
        </w:rPr>
        <w:t xml:space="preserve">6.</w:t>
      </w:r>
      <w:r>
        <w:rPr>
          <w:rFonts w:hint="eastAsia" w:ascii="仿宋" w:hAnsi="仿宋" w:eastAsia="仿宋" w:cs="仿宋"/>
          <w:b/>
          <w:color w:val="000000"/>
          <w:sz w:val="24"/>
        </w:rPr>
        <w:t xml:space="preserve">此项目属于专门面向中小微企业采购的项目，供应商应为中小微企业、监狱企业、残疾人福利性单位</w:t>
      </w:r>
      <w:r>
        <w:rPr>
          <w:rFonts w:hint="eastAsia" w:ascii="仿宋" w:hAnsi="仿宋" w:eastAsia="仿宋" w:cs="仿宋"/>
          <w:b/>
          <w:bCs/>
          <w:color w:val="auto"/>
          <w:sz w:val="24"/>
          <w:highlight w:val="none"/>
          <w:lang w:val="en-US" w:eastAsia="zh-CN"/>
        </w:rPr>
        <w:t xml:space="preserve">，</w:t>
      </w:r>
      <w:r>
        <w:rPr>
          <w:rFonts w:hint="eastAsia" w:ascii="仿宋" w:hAnsi="仿宋" w:eastAsia="仿宋" w:cs="仿宋"/>
          <w:b w:val="0"/>
          <w:bCs w:val="0"/>
          <w:color w:val="auto"/>
          <w:sz w:val="24"/>
          <w:highlight w:val="none"/>
          <w:lang w:val="en-US" w:eastAsia="zh-CN"/>
        </w:rPr>
        <w:t xml:space="preserve">供应商应为中小微企业（含中型、小型、微型企业，下同），提供《中小微企业声明函》（加盖电子签章，填写完整，格式见《磋商文件》附件，如不填写完整或未按要求填写的，视为无效）。《中小微企业声明函》查询渠道用微信搜索“中小企业规模类型自测小程序”。</w:t>
      </w:r>
      <w:r/>
    </w:p>
    <w:p>
      <w:pPr>
        <w:pStyle w:val="815"/>
        <w:ind w:firstLine="480"/>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 xml:space="preserve">注：中小微企业，应当同时符合以下条件：</w:t>
      </w:r>
      <w:r/>
    </w:p>
    <w:p>
      <w:pPr>
        <w:pStyle w:val="815"/>
        <w:ind w:right="26" w:firstLine="480"/>
        <w:jc w:val="left"/>
        <w:keepLines w:val="0"/>
        <w:keepNext w:val="0"/>
        <w:pageBreakBefore w:val="0"/>
        <w:spacing w:line="400" w:lineRule="exact"/>
        <w:widowControl/>
        <w:rPr>
          <w:rFonts w:hint="eastAsia" w:ascii="仿宋" w:hAnsi="仿宋" w:eastAsia="仿宋" w:cs="仿宋"/>
          <w:color w:val="auto"/>
          <w:sz w:val="24"/>
          <w:highlight w:val="none"/>
          <w:lang w:val="en-US"/>
        </w:rPr>
      </w:pPr>
      <w:r>
        <w:rPr>
          <w:rFonts w:hint="eastAsia" w:ascii="仿宋" w:hAnsi="仿宋" w:eastAsia="仿宋" w:cs="仿宋"/>
          <w:color w:val="auto"/>
          <w:sz w:val="24"/>
          <w:highlight w:val="none"/>
          <w:lang w:val="en-US"/>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15"/>
        <w:ind w:right="26" w:firstLine="480"/>
        <w:jc w:val="left"/>
        <w:keepLines w:val="0"/>
        <w:keepNext w:val="0"/>
        <w:pageBreakBefore w:val="0"/>
        <w:spacing w:line="400" w:lineRule="exact"/>
        <w:widowControl/>
        <w:rPr>
          <w:rFonts w:hint="eastAsia" w:ascii="仿宋" w:hAnsi="仿宋" w:eastAsia="仿宋" w:cs="仿宋"/>
          <w:color w:val="auto"/>
          <w:sz w:val="24"/>
          <w:highlight w:val="none"/>
          <w:lang w:val="en-US"/>
        </w:rPr>
      </w:pPr>
      <w:r>
        <w:rPr>
          <w:rFonts w:hint="eastAsia" w:ascii="仿宋" w:hAnsi="仿宋" w:eastAsia="仿宋" w:cs="仿宋"/>
          <w:color w:val="auto"/>
          <w:sz w:val="24"/>
          <w:highlight w:val="none"/>
          <w:lang w:val="en-US"/>
        </w:rPr>
        <w:t xml:space="preserve">供应商为残疾人福利性单位的，视同小微企业，提供《残疾人福利性单位声明函》（电子签章，格式见附件》）。具体以《关于促进残疾人就业政府采购政策的通知》（财库〔2017〕141号）的规定为准。</w:t>
      </w:r>
      <w:r/>
    </w:p>
    <w:p>
      <w:pPr>
        <w:pStyle w:val="815"/>
        <w:ind w:right="26" w:firstLine="480"/>
        <w:jc w:val="left"/>
        <w:keepLines w:val="0"/>
        <w:keepNext w:val="0"/>
        <w:pageBreakBefore w:val="0"/>
        <w:spacing w:line="400" w:lineRule="exact"/>
        <w:widowControl/>
        <w:rPr>
          <w:rFonts w:hint="eastAsia" w:ascii="仿宋" w:hAnsi="仿宋" w:eastAsia="仿宋" w:cs="仿宋"/>
          <w:color w:val="auto"/>
          <w:sz w:val="24"/>
          <w:highlight w:val="none"/>
          <w:lang w:val="en-US"/>
        </w:rPr>
      </w:pPr>
      <w:r>
        <w:rPr>
          <w:rFonts w:hint="eastAsia" w:ascii="仿宋" w:hAnsi="仿宋" w:eastAsia="仿宋" w:cs="仿宋"/>
          <w:color w:val="auto"/>
          <w:sz w:val="24"/>
          <w:highlight w:val="none"/>
          <w:lang w:val="en-US"/>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868"/>
        <w:ind w:left="0" w:firstLine="482"/>
        <w:spacing w:after="0"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7、特定资格条件：提供以下资料的原件扫描件，加盖电子签章：</w:t>
      </w:r>
      <w:r/>
    </w:p>
    <w:p>
      <w:pPr>
        <w:pStyle w:val="868"/>
        <w:ind w:left="0" w:firstLine="482"/>
        <w:spacing w:after="0" w:line="360" w:lineRule="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Cs/>
          <w:color w:val="auto"/>
          <w:sz w:val="24"/>
          <w:szCs w:val="24"/>
          <w:highlight w:val="none"/>
          <w:lang w:val="en-US" w:eastAsia="zh-CN" w:bidi="ar-SA"/>
        </w:rPr>
        <w:t xml:space="preserve">供应商具有</w:t>
      </w:r>
      <w:r>
        <w:rPr>
          <w:rFonts w:hint="eastAsia" w:ascii="仿宋" w:hAnsi="仿宋" w:eastAsia="仿宋" w:cs="仿宋"/>
          <w:b w:val="0"/>
          <w:bCs w:val="0"/>
          <w:color w:val="auto"/>
          <w:sz w:val="24"/>
          <w:szCs w:val="24"/>
          <w:highlight w:val="none"/>
          <w:lang w:val="en-US" w:eastAsia="zh-CN"/>
        </w:rPr>
        <w:t xml:space="preserve">建筑工程施工总承包叁级（含）以上资质或建筑装修装饰工程专业承包贰级（含）以上资质；</w:t>
      </w:r>
      <w:r/>
    </w:p>
    <w:p>
      <w:pPr>
        <w:pStyle w:val="868"/>
        <w:ind w:left="0" w:firstLine="482"/>
        <w:spacing w:after="0" w:line="36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（2）供应商拟选派注册建造师资</w:t>
      </w:r>
      <w:r>
        <w:rPr>
          <w:rFonts w:hint="eastAsia" w:ascii="仿宋" w:hAnsi="仿宋" w:eastAsia="仿宋" w:cs="仿宋"/>
          <w:b w:val="0"/>
          <w:bCs w:val="0"/>
          <w:color w:val="auto"/>
          <w:sz w:val="24"/>
          <w:szCs w:val="24"/>
          <w:highlight w:val="none"/>
          <w:lang w:val="en-US" w:eastAsia="zh-CN" w:bidi="ar-SA"/>
        </w:rPr>
        <w:t xml:space="preserve">质等级：建筑工程专业贰级（含）以上注册建造师（资格）且具有有效的《建筑施工企业安全生产考核合格证书》（B证），无在建工程（提供无在建证明）；</w:t>
      </w:r>
      <w:r/>
    </w:p>
    <w:p>
      <w:pPr>
        <w:pStyle w:val="871"/>
        <w:ind w:firstLine="482"/>
        <w:spacing w:line="360" w:lineRule="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val="en-US" w:eastAsia="zh-CN" w:bidi="ar-SA"/>
        </w:rPr>
        <w:t xml:space="preserve">供应商具有有效的《安全生产许可证》证书。</w:t>
      </w:r>
      <w:r/>
    </w:p>
    <w:p>
      <w:pPr>
        <w:pStyle w:val="816"/>
        <w:ind w:right="-334" w:firstLine="482"/>
        <w:spacing w:line="360" w:lineRule="auto"/>
        <w:rPr>
          <w:rFonts w:hint="eastAsia" w:ascii="仿宋" w:hAnsi="仿宋" w:eastAsia="仿宋" w:cs="仿宋"/>
          <w:b w:val="0"/>
          <w:bCs w:val="0"/>
          <w:color w:val="0000ff"/>
          <w:sz w:val="24"/>
          <w:szCs w:val="24"/>
          <w:highlight w:val="none"/>
          <w:lang w:val="en-US" w:eastAsia="zh-CN" w:bidi="ar-SA"/>
        </w:rPr>
      </w:pPr>
      <w:r>
        <w:rPr>
          <w:rFonts w:hint="eastAsia" w:ascii="仿宋" w:hAnsi="仿宋" w:eastAsia="仿宋" w:cs="仿宋"/>
          <w:b/>
          <w:color w:val="000000"/>
          <w:sz w:val="24"/>
          <w:lang w:val="en-US" w:eastAsia="zh-CN"/>
        </w:rPr>
        <w:t xml:space="preserve">8、供应商信用信</w:t>
      </w:r>
      <w:r>
        <w:rPr>
          <w:rFonts w:hint="eastAsia" w:ascii="仿宋" w:hAnsi="仿宋" w:eastAsia="仿宋" w:cs="仿宋"/>
          <w:b/>
          <w:color w:val="000000"/>
          <w:sz w:val="24"/>
          <w:highlight w:val="none"/>
          <w:lang w:val="en-US" w:eastAsia="zh-CN"/>
        </w:rPr>
        <w:t xml:space="preserve">息查询。</w:t>
      </w:r>
      <w:r>
        <w:rPr>
          <w:rFonts w:hint="eastAsia" w:ascii="仿宋" w:hAnsi="仿宋" w:eastAsia="仿宋" w:cs="仿宋"/>
          <w:b/>
          <w:color w:val="000000"/>
          <w:sz w:val="24"/>
          <w:highlight w:val="none"/>
        </w:rPr>
        <w:t xml:space="preserve">（要求见“十四、磋商</w:t>
      </w:r>
      <w:r>
        <w:rPr>
          <w:rFonts w:hint="eastAsia" w:ascii="仿宋" w:hAnsi="仿宋" w:eastAsia="仿宋" w:cs="仿宋"/>
          <w:b/>
          <w:color w:val="000000"/>
          <w:sz w:val="24"/>
          <w:highlight w:val="none"/>
          <w:lang w:eastAsia="zh-CN"/>
        </w:rPr>
        <w:t xml:space="preserve">程序</w:t>
      </w:r>
      <w:r>
        <w:rPr>
          <w:rFonts w:hint="eastAsia" w:ascii="仿宋" w:hAnsi="仿宋" w:eastAsia="仿宋" w:cs="仿宋"/>
          <w:b/>
          <w:color w:val="000000"/>
          <w:sz w:val="24"/>
          <w:highlight w:val="none"/>
        </w:rPr>
        <w:t xml:space="preserve">”中“(</w:t>
      </w:r>
      <w:r>
        <w:rPr>
          <w:rFonts w:hint="eastAsia" w:ascii="仿宋" w:hAnsi="仿宋" w:eastAsia="仿宋" w:cs="仿宋"/>
          <w:b/>
          <w:color w:val="000000"/>
          <w:sz w:val="24"/>
          <w:highlight w:val="none"/>
          <w:lang w:val="en-US" w:eastAsia="zh-CN"/>
        </w:rPr>
        <w:t xml:space="preserve">三</w:t>
      </w:r>
      <w:r>
        <w:rPr>
          <w:rFonts w:hint="eastAsia" w:ascii="仿宋" w:hAnsi="仿宋" w:eastAsia="仿宋" w:cs="仿宋"/>
          <w:b/>
          <w:color w:val="000000"/>
          <w:sz w:val="24"/>
          <w:highlight w:val="none"/>
        </w:rPr>
        <w:t xml:space="preserve">) 查询及使用供应商信用记录”内容）</w:t>
      </w:r>
      <w:r>
        <w:rPr>
          <w:rFonts w:hint="eastAsia" w:ascii="仿宋" w:hAnsi="仿宋" w:eastAsia="仿宋" w:cs="仿宋"/>
          <w:b/>
          <w:color w:val="000000"/>
          <w:sz w:val="24"/>
          <w:highlight w:val="none"/>
          <w:lang w:val="en-US" w:eastAsia="zh-CN"/>
        </w:rPr>
        <w:t xml:space="preserve">。</w:t>
      </w:r>
      <w:r/>
    </w:p>
    <w:p>
      <w:pPr>
        <w:pStyle w:val="816"/>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（三）符合条件（必须提供，否则响应无效）</w:t>
      </w:r>
      <w:r/>
    </w:p>
    <w:p>
      <w:pPr>
        <w:pStyle w:val="816"/>
        <w:ind w:right="-334" w:firstLine="482"/>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1.《授权委托书》（加盖电子签章，格式见《磋商文件附件》）；</w:t>
      </w:r>
      <w:r/>
    </w:p>
    <w:p>
      <w:pPr>
        <w:pStyle w:val="816"/>
        <w:ind w:right="-334" w:firstLine="482"/>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2.《承诺书》（加盖电子签章，格式见《磋商文件》附件）；</w:t>
      </w:r>
      <w:r/>
    </w:p>
    <w:p>
      <w:pPr>
        <w:pStyle w:val="816"/>
        <w:ind w:right="-334" w:firstLine="482"/>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3.《磋商报价表》（加盖电子签章，格式见《磋商文件》附件）；</w:t>
      </w:r>
      <w:r/>
    </w:p>
    <w:p>
      <w:pPr>
        <w:pStyle w:val="816"/>
        <w:ind w:right="-334" w:firstLine="482"/>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4.《分项价格表》（加盖电子签章，格式见《磋商文件》附件）；</w:t>
      </w:r>
      <w:r/>
    </w:p>
    <w:p>
      <w:pPr>
        <w:pStyle w:val="816"/>
        <w:ind w:right="-334" w:firstLine="482"/>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5.《偏离表》（加盖电子签章，格式见《磋商文件》附件）；</w:t>
      </w:r>
      <w:r/>
    </w:p>
    <w:p>
      <w:pPr>
        <w:pStyle w:val="816"/>
        <w:ind w:right="-334" w:firstLine="482"/>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6.《承包人用于本工程施工的机械设备表》（加盖电子签章，格式见《磋商文件》附件）；</w:t>
      </w:r>
      <w:r/>
    </w:p>
    <w:p>
      <w:pPr>
        <w:pStyle w:val="816"/>
        <w:ind w:right="-334" w:firstLine="482"/>
        <w:spacing w:line="360" w:lineRule="auto"/>
        <w:rPr>
          <w:rFonts w:hint="eastAsia" w:ascii="仿宋" w:hAnsi="仿宋" w:eastAsia="仿宋" w:cs="仿宋"/>
        </w:rPr>
      </w:pPr>
      <w:r>
        <w:rPr>
          <w:rFonts w:hint="eastAsia" w:ascii="仿宋" w:hAnsi="仿宋" w:eastAsia="仿宋" w:cs="仿宋"/>
          <w:b w:val="0"/>
          <w:bCs w:val="0"/>
          <w:color w:val="auto"/>
          <w:sz w:val="24"/>
          <w:szCs w:val="24"/>
          <w:highlight w:val="none"/>
          <w:lang w:val="en-US" w:eastAsia="zh-CN"/>
        </w:rPr>
        <w:t xml:space="preserve">7</w:t>
      </w:r>
      <w:r>
        <w:rPr>
          <w:rFonts w:hint="eastAsia" w:ascii="仿宋" w:hAnsi="仿宋" w:eastAsia="仿宋" w:cs="仿宋"/>
          <w:b w:val="0"/>
          <w:bCs w:val="0"/>
          <w:color w:val="auto"/>
          <w:sz w:val="24"/>
          <w:szCs w:val="24"/>
          <w:highlight w:val="none"/>
        </w:rPr>
        <w:t xml:space="preserve">.《承包人主要施工管理人员表》（加盖电子签章，格式见《磋商文件》附件）；</w:t>
      </w:r>
      <w:r/>
    </w:p>
    <w:p>
      <w:pPr>
        <w:pStyle w:val="816"/>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（四）综合评审评分项</w:t>
      </w:r>
      <w:r/>
    </w:p>
    <w:p>
      <w:pPr>
        <w:pStyle w:val="816"/>
        <w:ind w:left="240" w:right="-334" w:firstLine="12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1、技术部分</w:t>
      </w:r>
      <w:r/>
    </w:p>
    <w:p>
      <w:pPr>
        <w:ind w:firstLine="480"/>
        <w:spacing w:line="360" w:lineRule="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（要求见《磋商文件》附件1、《评分细则》及附件：2、《项目要求（采购需求）》）；</w:t>
      </w:r>
      <w:r/>
    </w:p>
    <w:p>
      <w:pPr>
        <w:ind w:firstLine="480"/>
        <w:spacing w:line="360" w:lineRule="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评分细则中评分得分需提供的相关证明文件扫描件或供应商认为需要提供的其他资料扫描件。</w:t>
      </w:r>
      <w:r/>
    </w:p>
    <w:p>
      <w:pPr>
        <w:pStyle w:val="816"/>
        <w:ind w:firstLine="482"/>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2、商务部分</w:t>
      </w:r>
      <w:r/>
    </w:p>
    <w:p>
      <w:pPr>
        <w:pStyle w:val="816"/>
        <w:ind w:firstLine="482"/>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2.1企业</w:t>
      </w:r>
      <w:r>
        <w:rPr>
          <w:rFonts w:hint="eastAsia" w:ascii="仿宋" w:hAnsi="仿宋" w:eastAsia="仿宋" w:cs="仿宋"/>
          <w:sz w:val="24"/>
          <w:szCs w:val="24"/>
          <w:highlight w:val="none"/>
        </w:rPr>
        <w:t xml:space="preserve">业绩（要求见《磋商文件》附件1、《评分细则》）</w:t>
      </w:r>
      <w:r>
        <w:rPr>
          <w:rFonts w:hint="eastAsia" w:ascii="仿宋" w:hAnsi="仿宋" w:eastAsia="仿宋" w:cs="仿宋"/>
          <w:sz w:val="24"/>
          <w:szCs w:val="24"/>
          <w:highlight w:val="none"/>
          <w:lang w:eastAsia="zh-CN"/>
        </w:rPr>
        <w:t xml:space="preserve">。</w:t>
      </w:r>
      <w:r/>
    </w:p>
    <w:p>
      <w:pPr>
        <w:pStyle w:val="816"/>
        <w:ind w:firstLine="482"/>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评分细则中评分得分需提供的相关证明文件原件扫描件或供应商认为需要提供的其他资料扫描件。</w:t>
      </w:r>
      <w:r/>
    </w:p>
    <w:p>
      <w:pPr>
        <w:pStyle w:val="816"/>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815"/>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 xml:space="preserve">（五）价格折扣文件格式</w:t>
      </w:r>
      <w:r/>
    </w:p>
    <w:p>
      <w:pPr>
        <w:pStyle w:val="815"/>
        <w:ind w:firstLine="482"/>
        <w:spacing w:line="360" w:lineRule="auto"/>
        <w:rPr>
          <w:rFonts w:hint="eastAsia" w:ascii="仿宋" w:hAnsi="仿宋" w:eastAsia="仿宋" w:cs="仿宋"/>
          <w:b w:val="0"/>
          <w:bCs/>
          <w:color w:val="auto"/>
          <w:highlight w:val="none"/>
        </w:rPr>
      </w:pPr>
      <w:r>
        <w:rPr>
          <w:rFonts w:hint="eastAsia" w:ascii="仿宋" w:hAnsi="仿宋" w:eastAsia="仿宋" w:cs="仿宋"/>
          <w:b w:val="0"/>
          <w:bCs/>
          <w:color w:val="auto"/>
          <w:highlight w:val="none"/>
        </w:rPr>
        <w:t xml:space="preserve">1、企业报价折扣证明：无。</w:t>
      </w:r>
      <w:r/>
    </w:p>
    <w:p>
      <w:pPr>
        <w:pStyle w:val="815"/>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（六）提交的首次响应文件的加密、签署、盖章要求：</w:t>
      </w:r>
      <w:r/>
    </w:p>
    <w:p>
      <w:pPr>
        <w:pStyle w:val="815"/>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1、加密要求：</w:t>
      </w:r>
      <w:r/>
    </w:p>
    <w:p>
      <w:pPr>
        <w:pStyle w:val="815"/>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15"/>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2、签署要求：</w:t>
      </w:r>
      <w:r>
        <w:rPr>
          <w:rFonts w:hint="eastAsia" w:ascii="仿宋" w:hAnsi="仿宋" w:eastAsia="仿宋" w:cs="仿宋"/>
          <w:b/>
          <w:bCs/>
          <w:color w:val="auto"/>
          <w:highlight w:val="none"/>
        </w:rPr>
        <w:t xml:space="preserve">特别提醒：竞争性磋商文件中如需“授权代表签字或盖章”，供应商可打印成文档，签字或盖章后再扫描上传，最后再电子签章。</w:t>
      </w:r>
      <w:r>
        <w:rPr>
          <w:rFonts w:hint="eastAsia" w:ascii="仿宋" w:hAnsi="仿宋" w:eastAsia="仿宋" w:cs="仿宋"/>
          <w:color w:val="auto"/>
          <w:highlight w:val="none"/>
        </w:rPr>
        <w:t xml:space="preserve">见《磋商文件》附件中相关格式要求。</w:t>
      </w:r>
      <w:r/>
    </w:p>
    <w:p>
      <w:pPr>
        <w:pStyle w:val="815"/>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3、盖章要求：见《磋商文件》附件中相关格式要求。供应商须通过“苏采云”系统提供的政府采购客户端工具（使用“CA数字证书”）加盖电子签章。</w:t>
      </w:r>
      <w:r/>
    </w:p>
    <w:p>
      <w:pPr>
        <w:pStyle w:val="815"/>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（七）通过“苏采云”系统提交政府采购客户端工具导出加密的响应文件（后缀名为zip）。响应文件不得超过150M！</w:t>
      </w:r>
      <w:r/>
    </w:p>
    <w:p>
      <w:pPr>
        <w:pStyle w:val="815"/>
        <w:ind w:firstLine="497"/>
        <w:rPr>
          <w:rFonts w:hint="eastAsia" w:ascii="仿宋" w:hAnsi="仿宋" w:eastAsia="仿宋" w:cs="仿宋"/>
          <w:color w:val="auto"/>
          <w:highlight w:val="none"/>
        </w:rPr>
      </w:pPr>
      <w:r>
        <w:rPr>
          <w:rFonts w:hint="eastAsia" w:ascii="仿宋" w:hAnsi="仿宋" w:eastAsia="仿宋" w:cs="仿宋"/>
          <w:color w:val="auto"/>
          <w:highlight w:val="none"/>
        </w:rPr>
        <w:t xml:space="preserve">注：1、供应商应当按照《磋商文件》的要求编制响应文件，并对其提交的响应文件的真实性、合法性承担法律责任。</w:t>
      </w:r>
      <w:r/>
    </w:p>
    <w:p>
      <w:pPr>
        <w:ind w:firstLine="480"/>
        <w:spacing w:line="360" w:lineRule="auto"/>
        <w:widowControl/>
        <w:rPr>
          <w:rFonts w:hint="eastAsia" w:ascii="仿宋" w:hAnsi="仿宋" w:eastAsia="仿宋" w:cs="仿宋"/>
          <w:color w:val="auto"/>
          <w:highlight w:val="none"/>
        </w:rPr>
        <w:outlineLvl w:val="2"/>
      </w:pPr>
      <w:r>
        <w:rPr>
          <w:rFonts w:hint="eastAsia" w:ascii="仿宋" w:hAnsi="仿宋" w:eastAsia="仿宋" w:cs="仿宋"/>
          <w:color w:val="auto"/>
          <w:sz w:val="24"/>
          <w:highlight w:val="none"/>
        </w:rPr>
        <w:t xml:space="preserve">2、采购人索取成交供应商的响应文件，须在双方签订政府采购合同后，由采购代理机构提供给采购人。</w:t>
      </w:r>
      <w:r/>
    </w:p>
    <w:p>
      <w:pPr>
        <w:jc w:val="cente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8"/>
          <w:szCs w:val="28"/>
          <w:highlight w:val="none"/>
        </w:rPr>
        <w:t xml:space="preserve">第四章 磋商相关说明</w:t>
      </w:r>
      <w:r/>
    </w:p>
    <w:p>
      <w:pPr>
        <w:ind w:firstLine="48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十四、磋商程序</w:t>
      </w:r>
      <w:r/>
    </w:p>
    <w:p>
      <w:pPr>
        <w:ind w:firstLine="48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（一）磋商要求</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1.被邀请参与磋商的供应商需按本竞争性磋商文件要求的截止时间、方式（地点）提交首次响应文件，同时由法人或法定代表人授权代表通过“苏采云”系统（开标大厅）等待磋商。</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2.供应商可通过CA数字证书，在首次响应文件开启时间后，使用CA数字证书在规定时间内解密各自响应文件。</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3.</w:t>
      </w:r>
      <w:r>
        <w:rPr>
          <w:rFonts w:hint="eastAsia" w:ascii="仿宋" w:hAnsi="仿宋" w:eastAsia="仿宋" w:cs="仿宋"/>
          <w:b/>
          <w:bCs/>
          <w:color w:val="auto"/>
          <w:sz w:val="24"/>
          <w:highlight w:val="none"/>
          <w:lang w:eastAsia="zh-CN"/>
        </w:rPr>
        <w:t xml:space="preserve">供应商的授权代表或法定代表人须全程守候在“苏采云”系统开标大厅，并确保视频设备正常使用。授权代表或法定代表人须携带授权委托书原件及身份证原件，经磋商小组核查后参与磋商活动。</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4.磋商顺序按照电子标书解密先后时间进行，解密时间相同的，不分先后顺序。</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5.磋商方式：本次磋商采用“苏采云”系统中的视频会议，供应商自行选择任意地点参加远程磋商会议。请供应商在磋商前等候在开标大厅，随时接听磋商小组发出的磋商视频邀请</w:t>
      </w:r>
      <w:r>
        <w:rPr>
          <w:rFonts w:hint="eastAsia" w:ascii="仿宋" w:hAnsi="仿宋" w:eastAsia="仿宋" w:cs="仿宋"/>
          <w:b/>
          <w:bCs/>
          <w:color w:val="auto"/>
          <w:sz w:val="24"/>
          <w:highlight w:val="none"/>
          <w:lang w:eastAsia="zh-CN"/>
        </w:rPr>
        <w:t xml:space="preserve">（所有邀请等待时间2分钟，2分钟内所邀请供应商无响应，视同放弃磋商的权利，由解密顺序下一家进行磋商，不再后补）</w:t>
      </w:r>
      <w:r>
        <w:rPr>
          <w:rFonts w:hint="eastAsia" w:ascii="仿宋" w:hAnsi="仿宋" w:eastAsia="仿宋" w:cs="仿宋"/>
          <w:color w:val="auto"/>
          <w:sz w:val="24"/>
          <w:highlight w:val="none"/>
          <w:lang w:eastAsia="zh-CN"/>
        </w:rPr>
        <w:t xml:space="preserve">：</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6.未在规定时间内进行答疑澄清的，视同放弃澄清。</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7.未在规定时间内进行报价的，视为响应无效。</w:t>
      </w:r>
      <w:r/>
    </w:p>
    <w:p>
      <w:pPr>
        <w:ind w:firstLine="480"/>
        <w:spacing w:line="360" w:lineRule="auto"/>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lang w:eastAsia="zh-CN"/>
        </w:rPr>
        <w:t xml:space="preserve">注：各供应商在未进行第二次报价前，请不要离开开标系统，随时接受评标委员会提出的二次报价，因供应商未能及时二次报价而引起的废标及损失，由供应商负责。</w:t>
      </w:r>
      <w:r/>
    </w:p>
    <w:p>
      <w:pPr>
        <w:numPr>
          <w:ilvl w:val="0"/>
          <w:numId w:val="4"/>
        </w:num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被邀请参与磋商的供应商如未按上述磋商要求执行，视同放弃磋商的权利。</w:t>
      </w:r>
      <w:r/>
    </w:p>
    <w:p>
      <w:pPr>
        <w:pStyle w:val="815"/>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lang w:val="en-US" w:eastAsia="zh-CN"/>
        </w:rPr>
        <w:t xml:space="preserve">9、</w:t>
      </w:r>
      <w:r>
        <w:rPr>
          <w:rFonts w:hint="eastAsia" w:ascii="仿宋" w:hAnsi="仿宋" w:eastAsia="仿宋" w:cs="仿宋"/>
          <w:color w:val="auto"/>
          <w:sz w:val="24"/>
          <w:highlight w:val="none"/>
          <w:lang w:val="en-US" w:eastAsia="zh-CN"/>
        </w:rPr>
        <w:t xml:space="preserve">本项目无效标书判定（磋商文件的实质性要求）</w:t>
      </w:r>
      <w:r/>
    </w:p>
    <w:p>
      <w:pPr>
        <w:pStyle w:val="815"/>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9.1</w:t>
      </w:r>
      <w:r>
        <w:rPr>
          <w:rFonts w:hint="eastAsia" w:ascii="仿宋" w:hAnsi="仿宋" w:eastAsia="仿宋" w:cs="仿宋"/>
          <w:color w:val="auto"/>
          <w:sz w:val="24"/>
          <w:highlight w:val="none"/>
        </w:rPr>
        <w:t xml:space="preserve">供应商资格条件不符合国家有关规定或磋商文件要求的；</w:t>
      </w:r>
      <w:r/>
    </w:p>
    <w:p>
      <w:pPr>
        <w:pStyle w:val="815"/>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9.2</w:t>
      </w:r>
      <w:r>
        <w:rPr>
          <w:rFonts w:hint="eastAsia" w:ascii="仿宋" w:hAnsi="仿宋" w:eastAsia="仿宋" w:cs="仿宋"/>
          <w:color w:val="auto"/>
          <w:sz w:val="24"/>
          <w:highlight w:val="none"/>
        </w:rPr>
        <w:t xml:space="preserve">响应报价低于成本或者高于磋商文件设定的最高限价的；</w:t>
      </w:r>
      <w:r/>
    </w:p>
    <w:p>
      <w:pPr>
        <w:pStyle w:val="815"/>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9.3</w:t>
      </w:r>
      <w:r>
        <w:rPr>
          <w:rFonts w:hint="eastAsia" w:ascii="仿宋" w:hAnsi="仿宋" w:eastAsia="仿宋" w:cs="仿宋"/>
          <w:color w:val="auto"/>
          <w:sz w:val="24"/>
          <w:highlight w:val="none"/>
        </w:rPr>
        <w:t xml:space="preserve">响应文件载明的</w:t>
      </w:r>
      <w:r>
        <w:rPr>
          <w:rFonts w:hint="eastAsia" w:ascii="仿宋" w:hAnsi="仿宋" w:eastAsia="仿宋" w:cs="仿宋"/>
          <w:color w:val="auto"/>
          <w:sz w:val="24"/>
          <w:highlight w:val="none"/>
          <w:lang w:val="en-US" w:eastAsia="zh-CN"/>
        </w:rPr>
        <w:t xml:space="preserve">采购</w:t>
      </w:r>
      <w:r>
        <w:rPr>
          <w:rFonts w:hint="eastAsia" w:ascii="仿宋" w:hAnsi="仿宋" w:eastAsia="仿宋" w:cs="仿宋"/>
          <w:color w:val="auto"/>
          <w:sz w:val="24"/>
          <w:highlight w:val="none"/>
        </w:rPr>
        <w:t xml:space="preserve">项目完成期限超过磋商文件规定的期限的； </w:t>
      </w:r>
      <w:r/>
    </w:p>
    <w:p>
      <w:pPr>
        <w:pStyle w:val="815"/>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9.4</w:t>
      </w:r>
      <w:r>
        <w:rPr>
          <w:rFonts w:hint="eastAsia" w:ascii="仿宋" w:hAnsi="仿宋" w:eastAsia="仿宋" w:cs="仿宋"/>
          <w:color w:val="auto"/>
          <w:sz w:val="24"/>
          <w:highlight w:val="none"/>
        </w:rPr>
        <w:t xml:space="preserve">明显不符合技术规范、技术标准的要求的； </w:t>
      </w:r>
      <w:r/>
    </w:p>
    <w:p>
      <w:pPr>
        <w:pStyle w:val="815"/>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9.5</w:t>
      </w:r>
      <w:r>
        <w:rPr>
          <w:rFonts w:hint="eastAsia" w:ascii="仿宋" w:hAnsi="仿宋" w:eastAsia="仿宋" w:cs="仿宋"/>
          <w:color w:val="auto"/>
          <w:sz w:val="24"/>
          <w:highlight w:val="none"/>
        </w:rPr>
        <w:t xml:space="preserve">响应文件提出了不能满足磋商文件要求或采购人不能接受的工程验收、计量、价款结算和支付办法的； </w:t>
      </w:r>
      <w:r/>
    </w:p>
    <w:p>
      <w:pPr>
        <w:pStyle w:val="815"/>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9.6</w:t>
      </w:r>
      <w:r>
        <w:rPr>
          <w:rFonts w:hint="eastAsia" w:ascii="仿宋" w:hAnsi="仿宋" w:eastAsia="仿宋" w:cs="仿宋"/>
          <w:color w:val="auto"/>
          <w:sz w:val="24"/>
          <w:highlight w:val="none"/>
        </w:rPr>
        <w:t xml:space="preserve">不同供应商的响应文件以及响应文件制作过程出现了评标委员会认为不应当雷同的情况的； </w:t>
      </w:r>
      <w:r/>
    </w:p>
    <w:p>
      <w:pPr>
        <w:pStyle w:val="815"/>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9.7</w:t>
      </w:r>
      <w:r>
        <w:rPr>
          <w:rFonts w:hint="eastAsia" w:ascii="仿宋" w:hAnsi="仿宋" w:eastAsia="仿宋" w:cs="仿宋"/>
          <w:color w:val="auto"/>
          <w:sz w:val="24"/>
          <w:highlight w:val="none"/>
        </w:rPr>
        <w:t xml:space="preserve">以他人的名义投标、串通投标、以行贿手段谋取成交或者以其他弄虚作假方式投标的。</w:t>
      </w:r>
      <w:r/>
    </w:p>
    <w:p>
      <w:pPr>
        <w:pStyle w:val="812"/>
        <w:numPr>
          <w:ilvl w:val="0"/>
          <w:numId w:val="0"/>
        </w:numPr>
        <w:ind w:firstLine="48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9.8</w:t>
      </w:r>
      <w:r>
        <w:rPr>
          <w:rFonts w:hint="eastAsia" w:ascii="仿宋" w:hAnsi="仿宋" w:eastAsia="仿宋" w:cs="仿宋"/>
          <w:color w:val="auto"/>
          <w:sz w:val="24"/>
          <w:highlight w:val="none"/>
        </w:rPr>
        <w:t xml:space="preserve">未按磋商文件规定的格式填写，内容不全或关键字模糊、无法辨认的；未按磋商文件要求提供电子响应文件，或者响应文件未能解密且按照磋商文件明确的响应文件解密失败的补救方案补救不成功的</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电子响应文件未按磋商文件要求签章的；</w:t>
      </w:r>
      <w:r/>
    </w:p>
    <w:p>
      <w:pPr>
        <w:pStyle w:val="813"/>
        <w:ind w:left="914" w:hanging="309"/>
        <w:rPr>
          <w:rFonts w:hint="default"/>
          <w:color w:val="auto"/>
          <w:lang w:val="en-US" w:eastAsia="zh-CN"/>
        </w:rPr>
      </w:pPr>
      <w:r>
        <w:rPr>
          <w:rFonts w:hint="eastAsia" w:ascii="仿宋" w:hAnsi="仿宋" w:eastAsia="仿宋" w:cs="仿宋"/>
          <w:color w:val="auto"/>
          <w:sz w:val="24"/>
          <w:highlight w:val="none"/>
          <w:lang w:val="en-US" w:eastAsia="zh-CN"/>
        </w:rPr>
        <w:t xml:space="preserve">9.9法律法规和磋商文件规定的其它无效情形。</w:t>
      </w:r>
      <w:r/>
    </w:p>
    <w:p>
      <w:pPr>
        <w:ind w:firstLine="48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（二）评审程序</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磋商小组应当根据综合评分情况，按照评审得分由高到低顺序推荐成交候选供应商，并编写评审报告。评审得分相同的，按照最后报价由低到高的顺序推荐。评审得分且最后报价相同的，按照项目服务方案优劣（得分）顺序推荐。</w:t>
      </w:r>
      <w:r/>
    </w:p>
    <w:p>
      <w:pPr>
        <w:ind w:firstLine="480"/>
        <w:jc w:val="both"/>
        <w:spacing w:line="360" w:lineRule="auto"/>
        <w:widowControl w:val="off"/>
        <w:rPr>
          <w:rFonts w:hint="eastAsia" w:ascii="仿宋" w:hAnsi="仿宋" w:eastAsia="仿宋" w:cs="仿宋"/>
          <w:b/>
          <w:bCs/>
          <w:color w:val="ff0000"/>
          <w:sz w:val="24"/>
          <w:szCs w:val="24"/>
          <w:highlight w:val="none"/>
          <w:lang w:val="en-US" w:eastAsia="zh-CN" w:bidi="ar-SA"/>
        </w:rPr>
      </w:pPr>
      <w:r>
        <w:rPr>
          <w:rFonts w:hint="eastAsia" w:ascii="仿宋" w:hAnsi="仿宋" w:eastAsia="仿宋" w:cs="仿宋"/>
          <w:b/>
          <w:bCs/>
          <w:color w:val="ff0000"/>
          <w:sz w:val="24"/>
          <w:szCs w:val="24"/>
          <w:highlight w:val="none"/>
          <w:lang w:val="en-US" w:eastAsia="zh-CN" w:bidi="ar-SA"/>
        </w:rPr>
        <w:t xml:space="preserve">评审过程中出现下列情形之一的，评审委员会应当启动异常低价投标（响应）审查程序：</w:t>
      </w:r>
      <w:r/>
    </w:p>
    <w:p>
      <w:pPr>
        <w:ind w:firstLine="480"/>
        <w:jc w:val="both"/>
        <w:spacing w:line="360" w:lineRule="auto"/>
        <w:widowControl w:val="off"/>
        <w:rPr>
          <w:rFonts w:hint="eastAsia" w:ascii="仿宋" w:hAnsi="仿宋" w:eastAsia="仿宋" w:cs="仿宋"/>
          <w:b/>
          <w:bCs/>
          <w:color w:val="ff0000"/>
          <w:sz w:val="24"/>
          <w:szCs w:val="24"/>
          <w:highlight w:val="none"/>
          <w:lang w:val="en-US" w:eastAsia="zh-CN" w:bidi="ar-SA"/>
        </w:rPr>
      </w:pPr>
      <w:r>
        <w:rPr>
          <w:rFonts w:hint="eastAsia" w:ascii="仿宋" w:hAnsi="仿宋" w:eastAsia="仿宋" w:cs="仿宋"/>
          <w:b/>
          <w:bCs/>
          <w:color w:val="ff0000"/>
          <w:sz w:val="24"/>
          <w:szCs w:val="24"/>
          <w:highlight w:val="none"/>
          <w:lang w:val="en-US" w:eastAsia="zh-CN" w:bidi="ar-SA"/>
        </w:rPr>
        <w:t xml:space="preserve">①投标（响应）报价低于采购项目预算50%的，即投标（响应）报价&lt;采购项目预算×50%；</w:t>
      </w:r>
      <w:r/>
    </w:p>
    <w:p>
      <w:pPr>
        <w:ind w:firstLine="480"/>
        <w:jc w:val="both"/>
        <w:spacing w:line="360" w:lineRule="auto"/>
        <w:widowControl w:val="off"/>
        <w:rPr>
          <w:rFonts w:hint="eastAsia" w:ascii="仿宋" w:hAnsi="仿宋" w:eastAsia="仿宋" w:cs="仿宋"/>
          <w:b/>
          <w:bCs/>
          <w:color w:val="ff0000"/>
          <w:sz w:val="24"/>
          <w:szCs w:val="24"/>
          <w:highlight w:val="none"/>
          <w:lang w:val="en-US" w:eastAsia="zh-CN" w:bidi="ar-SA"/>
        </w:rPr>
      </w:pPr>
      <w:r>
        <w:rPr>
          <w:rFonts w:hint="eastAsia" w:ascii="仿宋" w:hAnsi="仿宋" w:eastAsia="仿宋" w:cs="仿宋"/>
          <w:b/>
          <w:bCs/>
          <w:color w:val="ff0000"/>
          <w:sz w:val="24"/>
          <w:szCs w:val="24"/>
          <w:highlight w:val="none"/>
          <w:lang w:val="en-US" w:eastAsia="zh-CN" w:bidi="ar-SA"/>
        </w:rPr>
        <w:t xml:space="preserve">②投标（响应）报价低于采购项目最高限价45%的，即投标（响应）报价&lt;采采购项目最高限价×45%；</w:t>
      </w:r>
      <w:r/>
    </w:p>
    <w:p>
      <w:pPr>
        <w:ind w:firstLine="480"/>
        <w:jc w:val="both"/>
        <w:spacing w:line="360" w:lineRule="auto"/>
        <w:widowControl w:val="off"/>
        <w:rPr>
          <w:rFonts w:hint="eastAsia" w:ascii="仿宋" w:hAnsi="仿宋" w:eastAsia="仿宋" w:cs="仿宋"/>
          <w:b/>
          <w:bCs/>
          <w:color w:val="ff0000"/>
          <w:sz w:val="24"/>
          <w:szCs w:val="24"/>
          <w:highlight w:val="none"/>
          <w:lang w:val="en-US" w:eastAsia="zh-CN" w:bidi="ar-SA"/>
        </w:rPr>
      </w:pPr>
      <w:r>
        <w:rPr>
          <w:rFonts w:hint="eastAsia" w:ascii="仿宋" w:hAnsi="仿宋" w:eastAsia="仿宋" w:cs="仿宋"/>
          <w:b/>
          <w:bCs/>
          <w:color w:val="ff0000"/>
          <w:sz w:val="24"/>
          <w:szCs w:val="24"/>
          <w:highlight w:val="none"/>
          <w:lang w:val="en-US" w:eastAsia="zh-CN" w:bidi="ar-SA"/>
        </w:rPr>
        <w:t xml:space="preserve">③评审委员会认定的供应商报价过低、有可能影响产品质量或者不能诚信履约的其他情形。</w:t>
      </w:r>
      <w:r/>
    </w:p>
    <w:p>
      <w:pPr>
        <w:ind w:firstLine="480"/>
        <w:jc w:val="both"/>
        <w:spacing w:line="360" w:lineRule="auto"/>
        <w:widowControl w:val="off"/>
        <w:rPr>
          <w:rFonts w:hint="eastAsia" w:ascii="仿宋" w:hAnsi="仿宋" w:eastAsia="仿宋" w:cs="仿宋"/>
          <w:b/>
          <w:bCs/>
          <w:color w:val="ff0000"/>
          <w:sz w:val="24"/>
          <w:szCs w:val="24"/>
          <w:highlight w:val="none"/>
          <w:lang w:val="en-US" w:eastAsia="zh-CN" w:bidi="ar-SA"/>
        </w:rPr>
      </w:pPr>
      <w:r>
        <w:rPr>
          <w:rFonts w:hint="eastAsia" w:ascii="仿宋" w:hAnsi="仿宋" w:eastAsia="仿宋" w:cs="仿宋"/>
          <w:b/>
          <w:bCs/>
          <w:color w:val="ff0000"/>
          <w:sz w:val="24"/>
          <w:szCs w:val="24"/>
          <w:highlight w:val="none"/>
          <w:lang w:val="en-US" w:eastAsia="zh-CN" w:bidi="ar-SA"/>
        </w:rPr>
        <w:t xml:space="preserve">启动异常低价投标（响应）审查后，评审委员会应当要求相关供应商在“苏采云”系统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 </w:t>
      </w:r>
      <w:r>
        <w:rPr>
          <w:rFonts w:hint="eastAsia" w:ascii="仿宋" w:hAnsi="仿宋" w:eastAsia="仿宋" w:cs="仿宋"/>
          <w:color w:val="auto"/>
          <w:sz w:val="24"/>
          <w:highlight w:val="none"/>
        </w:rPr>
        <w:t xml:space="preserve">特别说明：</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ind w:firstLine="48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 (三) 查询及使用供应商信用记录</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1、由采购人查询信用信息。</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2、查询渠道包括：</w:t>
      </w:r>
      <w:r/>
    </w:p>
    <w:p>
      <w:pPr>
        <w:pStyle w:val="812"/>
        <w:ind w:firstLine="48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(1)“信用中国”网（</w:t>
      </w:r>
      <w:r>
        <w:rPr>
          <w:rFonts w:hint="eastAsia" w:ascii="仿宋" w:hAnsi="仿宋" w:eastAsia="仿宋" w:cs="仿宋"/>
          <w:color w:val="auto"/>
          <w:sz w:val="24"/>
          <w:szCs w:val="24"/>
          <w:highlight w:val="none"/>
          <w:lang w:val="en-US" w:eastAsia="zh-CN" w:bidi="ar-SA"/>
        </w:rPr>
        <w:fldChar w:fldCharType="begin"/>
      </w:r>
      <w:r>
        <w:rPr>
          <w:rFonts w:hint="eastAsia" w:ascii="仿宋" w:hAnsi="仿宋" w:eastAsia="仿宋" w:cs="仿宋"/>
          <w:color w:val="auto"/>
          <w:sz w:val="24"/>
          <w:szCs w:val="24"/>
          <w:highlight w:val="none"/>
          <w:lang w:val="en-US" w:eastAsia="zh-CN" w:bidi="ar-SA"/>
        </w:rPr>
        <w:instrText xml:space="preserve"> HYPERLINK "http://www.creditchina.gov.cn/" </w:instrText>
      </w:r>
      <w:r>
        <w:rPr>
          <w:rFonts w:hint="eastAsia" w:ascii="仿宋" w:hAnsi="仿宋" w:eastAsia="仿宋" w:cs="仿宋"/>
          <w:color w:val="auto"/>
          <w:sz w:val="24"/>
          <w:szCs w:val="24"/>
          <w:highlight w:val="none"/>
          <w:lang w:val="en-US" w:eastAsia="zh-CN" w:bidi="ar-SA"/>
        </w:rPr>
        <w:fldChar w:fldCharType="separate"/>
      </w:r>
      <w:r>
        <w:rPr>
          <w:rFonts w:hint="eastAsia" w:ascii="仿宋" w:hAnsi="仿宋" w:eastAsia="仿宋" w:cs="仿宋"/>
          <w:color w:val="auto"/>
          <w:sz w:val="24"/>
          <w:szCs w:val="24"/>
          <w:highlight w:val="none"/>
          <w:lang w:val="en-US" w:eastAsia="zh-CN" w:bidi="ar-SA"/>
        </w:rPr>
        <w:t xml:space="preserve">www.creditchina.gov.cn</w:t>
      </w:r>
      <w:r>
        <w:rPr>
          <w:rFonts w:hint="eastAsia" w:ascii="仿宋" w:hAnsi="仿宋" w:eastAsia="仿宋" w:cs="仿宋"/>
          <w:color w:val="auto"/>
          <w:sz w:val="24"/>
          <w:szCs w:val="24"/>
          <w:highlight w:val="none"/>
          <w:lang w:val="en-US" w:eastAsia="zh-CN" w:bidi="ar-SA"/>
        </w:rPr>
        <w:fldChar w:fldCharType="end"/>
      </w:r>
      <w:r>
        <w:rPr>
          <w:rFonts w:hint="eastAsia" w:ascii="仿宋" w:hAnsi="仿宋" w:eastAsia="仿宋" w:cs="仿宋"/>
          <w:color w:val="auto"/>
          <w:sz w:val="24"/>
          <w:szCs w:val="24"/>
          <w:highlight w:val="none"/>
          <w:lang w:val="en-US" w:eastAsia="zh-CN" w:bidi="ar-SA"/>
        </w:rPr>
        <w:t xml:space="preserve">）；</w:t>
      </w:r>
      <w:r/>
    </w:p>
    <w:p>
      <w:pPr>
        <w:pStyle w:val="812"/>
        <w:ind w:firstLine="48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 中国政府采购网（</w:t>
      </w:r>
      <w:r>
        <w:rPr>
          <w:rFonts w:hint="eastAsia" w:ascii="仿宋" w:hAnsi="仿宋" w:eastAsia="仿宋" w:cs="仿宋"/>
          <w:color w:val="auto"/>
          <w:sz w:val="24"/>
          <w:szCs w:val="24"/>
          <w:highlight w:val="none"/>
          <w:lang w:val="en-US" w:eastAsia="zh-CN" w:bidi="ar-SA"/>
        </w:rPr>
        <w:fldChar w:fldCharType="begin"/>
      </w:r>
      <w:r>
        <w:rPr>
          <w:rFonts w:hint="eastAsia" w:ascii="仿宋" w:hAnsi="仿宋" w:eastAsia="仿宋" w:cs="仿宋"/>
          <w:color w:val="auto"/>
          <w:sz w:val="24"/>
          <w:szCs w:val="24"/>
          <w:highlight w:val="none"/>
          <w:lang w:val="en-US" w:eastAsia="zh-CN" w:bidi="ar-SA"/>
        </w:rPr>
        <w:instrText xml:space="preserve"> HYPERLINK "http://www.ccgp.gov.cn/" </w:instrText>
      </w:r>
      <w:r>
        <w:rPr>
          <w:rFonts w:hint="eastAsia" w:ascii="仿宋" w:hAnsi="仿宋" w:eastAsia="仿宋" w:cs="仿宋"/>
          <w:color w:val="auto"/>
          <w:sz w:val="24"/>
          <w:szCs w:val="24"/>
          <w:highlight w:val="none"/>
          <w:lang w:val="en-US" w:eastAsia="zh-CN" w:bidi="ar-SA"/>
        </w:rPr>
        <w:fldChar w:fldCharType="separate"/>
      </w:r>
      <w:r>
        <w:rPr>
          <w:rFonts w:hint="eastAsia" w:ascii="仿宋" w:hAnsi="仿宋" w:eastAsia="仿宋" w:cs="仿宋"/>
          <w:color w:val="auto"/>
          <w:sz w:val="24"/>
          <w:szCs w:val="24"/>
          <w:highlight w:val="none"/>
          <w:lang w:val="en-US" w:eastAsia="zh-CN" w:bidi="ar-SA"/>
        </w:rPr>
        <w:t xml:space="preserve">www.ccgp.gov.cn</w:t>
      </w:r>
      <w:r>
        <w:rPr>
          <w:rFonts w:hint="eastAsia" w:ascii="仿宋" w:hAnsi="仿宋" w:eastAsia="仿宋" w:cs="仿宋"/>
          <w:color w:val="auto"/>
          <w:sz w:val="24"/>
          <w:szCs w:val="24"/>
          <w:highlight w:val="none"/>
          <w:lang w:val="en-US" w:eastAsia="zh-CN" w:bidi="ar-SA"/>
        </w:rPr>
        <w:fldChar w:fldCharType="end"/>
      </w:r>
      <w:r>
        <w:rPr>
          <w:rFonts w:hint="eastAsia" w:ascii="仿宋" w:hAnsi="仿宋" w:eastAsia="仿宋" w:cs="仿宋"/>
          <w:color w:val="auto"/>
          <w:sz w:val="24"/>
          <w:szCs w:val="24"/>
          <w:highlight w:val="none"/>
          <w:lang w:val="en-US" w:eastAsia="zh-CN" w:bidi="ar-SA"/>
        </w:rPr>
        <w:t xml:space="preserve">）；</w:t>
      </w:r>
      <w:r/>
    </w:p>
    <w:p>
      <w:pPr>
        <w:pStyle w:val="812"/>
        <w:ind w:firstLine="48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 “诚信江苏”网（</w:t>
      </w:r>
      <w:r>
        <w:rPr>
          <w:rFonts w:hint="eastAsia" w:ascii="仿宋" w:hAnsi="仿宋" w:eastAsia="仿宋" w:cs="仿宋"/>
          <w:color w:val="auto"/>
          <w:sz w:val="24"/>
          <w:szCs w:val="24"/>
          <w:highlight w:val="none"/>
          <w:lang w:val="en-US" w:eastAsia="zh-CN" w:bidi="ar-SA"/>
        </w:rPr>
        <w:fldChar w:fldCharType="begin"/>
      </w:r>
      <w:r>
        <w:rPr>
          <w:rFonts w:hint="eastAsia" w:ascii="仿宋" w:hAnsi="仿宋" w:eastAsia="仿宋" w:cs="仿宋"/>
          <w:color w:val="auto"/>
          <w:sz w:val="24"/>
          <w:szCs w:val="24"/>
          <w:highlight w:val="none"/>
          <w:lang w:val="en-US" w:eastAsia="zh-CN" w:bidi="ar-SA"/>
        </w:rPr>
        <w:instrText xml:space="preserve"> HYPERLINK "http://www.jiangsu.gov.cn/jsxy/index.htm" </w:instrText>
      </w:r>
      <w:r>
        <w:rPr>
          <w:rFonts w:hint="eastAsia" w:ascii="仿宋" w:hAnsi="仿宋" w:eastAsia="仿宋" w:cs="仿宋"/>
          <w:color w:val="auto"/>
          <w:sz w:val="24"/>
          <w:szCs w:val="24"/>
          <w:highlight w:val="none"/>
          <w:lang w:val="en-US" w:eastAsia="zh-CN" w:bidi="ar-SA"/>
        </w:rPr>
        <w:fldChar w:fldCharType="separate"/>
      </w:r>
      <w:r>
        <w:rPr>
          <w:rFonts w:hint="eastAsia" w:ascii="仿宋" w:hAnsi="仿宋" w:eastAsia="仿宋" w:cs="仿宋"/>
          <w:color w:val="auto"/>
          <w:sz w:val="24"/>
          <w:szCs w:val="24"/>
          <w:highlight w:val="none"/>
          <w:lang w:val="en-US" w:eastAsia="zh-CN" w:bidi="ar-SA"/>
        </w:rPr>
        <w:t xml:space="preserve">www.jiangsu.gov.cn/jsxy/index.htm</w:t>
      </w:r>
      <w:r>
        <w:rPr>
          <w:rFonts w:hint="eastAsia" w:ascii="仿宋" w:hAnsi="仿宋" w:eastAsia="仿宋" w:cs="仿宋"/>
          <w:color w:val="auto"/>
          <w:sz w:val="24"/>
          <w:szCs w:val="24"/>
          <w:highlight w:val="none"/>
          <w:lang w:val="en-US" w:eastAsia="zh-CN" w:bidi="ar-SA"/>
        </w:rPr>
        <w:fldChar w:fldCharType="end"/>
      </w:r>
      <w:r>
        <w:rPr>
          <w:rFonts w:hint="eastAsia" w:ascii="仿宋" w:hAnsi="仿宋" w:eastAsia="仿宋" w:cs="仿宋"/>
          <w:color w:val="auto"/>
          <w:sz w:val="24"/>
          <w:szCs w:val="24"/>
          <w:highlight w:val="none"/>
          <w:lang w:val="en-US" w:eastAsia="zh-CN" w:bidi="ar-SA"/>
        </w:rPr>
        <w:t xml:space="preserve">）</w:t>
      </w:r>
      <w:r/>
    </w:p>
    <w:p>
      <w:pPr>
        <w:pStyle w:val="812"/>
        <w:ind w:firstLine="48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和或“信用江苏”网（http://credit.jiangsu.gov.cn/）；</w:t>
      </w:r>
      <w:r/>
    </w:p>
    <w:p>
      <w:pPr>
        <w:pStyle w:val="812"/>
        <w:ind w:firstLine="480"/>
        <w:rPr>
          <w:rFonts w:hint="eastAsia" w:ascii="仿宋" w:hAnsi="仿宋" w:eastAsia="仿宋" w:cs="仿宋"/>
        </w:rPr>
      </w:pPr>
      <w:r>
        <w:rPr>
          <w:rFonts w:hint="eastAsia" w:ascii="仿宋" w:hAnsi="仿宋" w:eastAsia="仿宋" w:cs="仿宋"/>
          <w:color w:val="auto"/>
          <w:sz w:val="24"/>
          <w:szCs w:val="24"/>
          <w:highlight w:val="none"/>
          <w:lang w:val="en-US" w:eastAsia="zh-CN" w:bidi="ar-SA"/>
        </w:rPr>
        <w:t xml:space="preserve">(4)“诚信徐州”网（ </w:t>
      </w:r>
      <w:r>
        <w:rPr>
          <w:rFonts w:hint="eastAsia" w:ascii="仿宋" w:hAnsi="仿宋" w:eastAsia="仿宋" w:cs="仿宋"/>
          <w:color w:val="auto"/>
          <w:sz w:val="24"/>
          <w:szCs w:val="24"/>
          <w:highlight w:val="none"/>
          <w:lang w:val="en-US" w:eastAsia="zh-CN" w:bidi="ar-SA"/>
        </w:rPr>
        <w:fldChar w:fldCharType="begin"/>
      </w:r>
      <w:r>
        <w:rPr>
          <w:rFonts w:hint="eastAsia" w:ascii="仿宋" w:hAnsi="仿宋" w:eastAsia="仿宋" w:cs="仿宋"/>
          <w:color w:val="auto"/>
          <w:sz w:val="24"/>
          <w:szCs w:val="24"/>
          <w:highlight w:val="none"/>
          <w:lang w:val="en-US" w:eastAsia="zh-CN" w:bidi="ar-SA"/>
        </w:rPr>
        <w:instrText xml:space="preserve"> HYPERLINK "http://www.xuzhoucredit.gov.cn/" </w:instrText>
      </w:r>
      <w:r>
        <w:rPr>
          <w:rFonts w:hint="eastAsia" w:ascii="仿宋" w:hAnsi="仿宋" w:eastAsia="仿宋" w:cs="仿宋"/>
          <w:color w:val="auto"/>
          <w:sz w:val="24"/>
          <w:szCs w:val="24"/>
          <w:highlight w:val="none"/>
          <w:lang w:val="en-US" w:eastAsia="zh-CN" w:bidi="ar-SA"/>
        </w:rPr>
        <w:fldChar w:fldCharType="separate"/>
      </w:r>
      <w:r>
        <w:rPr>
          <w:rFonts w:hint="eastAsia" w:ascii="仿宋" w:hAnsi="仿宋" w:eastAsia="仿宋" w:cs="仿宋"/>
          <w:color w:val="auto"/>
          <w:sz w:val="24"/>
          <w:szCs w:val="24"/>
          <w:highlight w:val="none"/>
          <w:lang w:val="en-US" w:eastAsia="zh-CN" w:bidi="ar-SA"/>
        </w:rPr>
        <w:t xml:space="preserve">http://www.xuzhoucredit.gov.cn</w:t>
      </w:r>
      <w:r>
        <w:rPr>
          <w:rFonts w:hint="eastAsia" w:ascii="仿宋" w:hAnsi="仿宋" w:eastAsia="仿宋" w:cs="仿宋"/>
          <w:color w:val="auto"/>
          <w:sz w:val="24"/>
          <w:szCs w:val="24"/>
          <w:highlight w:val="none"/>
          <w:lang w:val="en-US" w:eastAsia="zh-CN" w:bidi="ar-SA"/>
        </w:rPr>
        <w:fldChar w:fldCharType="end"/>
      </w:r>
      <w:r>
        <w:rPr>
          <w:rFonts w:hint="eastAsia" w:ascii="仿宋" w:hAnsi="仿宋" w:eastAsia="仿宋" w:cs="仿宋"/>
          <w:color w:val="auto"/>
          <w:sz w:val="24"/>
          <w:szCs w:val="24"/>
          <w:highlight w:val="none"/>
          <w:lang w:val="en-US" w:eastAsia="zh-CN" w:bidi="ar-SA"/>
        </w:rPr>
        <w:t xml:space="preserve">）和或“信用徐州”网（www.xuzhoucredit.gov.cn/）。</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3、截止时点（查询环节）：首次响应文件开启后资格审查结束前。</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4、信用信息查询记录和证据留存的具体方式：</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网页截屏打印，与其他采购文件一并保存。</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5、信用信息的使用规则：</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12"/>
        <w:ind w:firstLine="482"/>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十五、评审方法和评审标准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1、评审方法：综合评分法</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2、评审标准：详见《磋商文件》附件1、《评分细则》。</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十六、磋商过程中可能实质性变动的内容：在磋商过程中，磋商小组可以根据《磋商文件》和磋商情况实质性变动采购需求中的技术、服务要求以及拟签订的合同文本。</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cente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第五章 确定成交供应商及合同签订等</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十九、采购人与成交供应商应当在成交通知书发出之日起30日内，按照《磋商文件》确定的合同文本以及采购标的、规格型号、采购金额、采购数量、技术和服务要求等事项签订政府采购合同。</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特别说明：按照《政府采购法》及其实施条例以及相关规定，中标或者成交后无正当理由拒不与采购人签订政府采购合同的,在一至三年内禁止参加政府采购活动，列入政府采购严重违法失信行为记录名单。</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ind w:firstLine="480"/>
        <w:jc w:val="cente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第六章 磋商文件的澄清或者修改</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二十一、《磋商文件》的澄清或者修改</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第七章 询问和质疑</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w:t>
      </w:r>
      <w:r>
        <w:rPr>
          <w:rFonts w:hint="eastAsia" w:ascii="仿宋" w:hAnsi="仿宋" w:eastAsia="仿宋" w:cs="仿宋"/>
          <w:color w:val="auto"/>
          <w:sz w:val="24"/>
          <w:highlight w:val="none"/>
          <w:lang w:eastAsia="zh-CN"/>
        </w:rPr>
        <w:t xml:space="preserve">二</w:t>
      </w:r>
      <w:r>
        <w:rPr>
          <w:rFonts w:hint="eastAsia" w:ascii="仿宋" w:hAnsi="仿宋" w:eastAsia="仿宋" w:cs="仿宋"/>
          <w:color w:val="auto"/>
          <w:sz w:val="24"/>
          <w:highlight w:val="none"/>
        </w:rPr>
        <w:t xml:space="preserve">、询问和质疑</w:t>
      </w:r>
      <w:r/>
    </w:p>
    <w:p>
      <w:pPr>
        <w:pStyle w:val="816"/>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816"/>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2、供应商针对同一采购程序环节的质疑应当在法定质疑期内一次性提出。</w:t>
      </w:r>
      <w:r/>
    </w:p>
    <w:p>
      <w:pPr>
        <w:pStyle w:val="816"/>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3、质疑和投诉按《政府采购质疑和投诉办法》执行。</w:t>
      </w:r>
      <w:r/>
    </w:p>
    <w:p>
      <w:pPr>
        <w:pStyle w:val="816"/>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4、接收质疑函的方式：供应商直接送交或供应商通过邮寄方式。</w:t>
      </w:r>
      <w:r/>
    </w:p>
    <w:p>
      <w:pPr>
        <w:pStyle w:val="816"/>
        <w:ind w:firstLine="480"/>
        <w:spacing w:line="360" w:lineRule="auto"/>
        <w:rPr>
          <w:rStyle w:val="1049"/>
          <w:rFonts w:hint="eastAsia" w:ascii="仿宋" w:hAnsi="仿宋" w:eastAsia="仿宋" w:cs="仿宋"/>
          <w:color w:val="auto"/>
          <w:sz w:val="24"/>
          <w:highlight w:val="none"/>
          <w:lang w:val="en-US" w:eastAsia="zh-CN"/>
        </w:rPr>
      </w:pPr>
      <w:r>
        <w:rPr>
          <w:rFonts w:hint="eastAsia" w:ascii="仿宋" w:hAnsi="仿宋" w:eastAsia="仿宋" w:cs="仿宋"/>
          <w:color w:val="000000"/>
          <w:sz w:val="24"/>
        </w:rPr>
        <w:t xml:space="preserve">联系人：</w:t>
      </w:r>
      <w:r>
        <w:rPr>
          <w:rFonts w:hint="eastAsia" w:ascii="仿宋" w:hAnsi="仿宋" w:eastAsia="仿宋" w:cs="仿宋"/>
          <w:color w:val="auto"/>
          <w:sz w:val="24"/>
          <w:highlight w:val="none"/>
          <w:lang w:val="en-US" w:eastAsia="zh-CN"/>
        </w:rPr>
        <w:t xml:space="preserve">李洁</w:t>
      </w:r>
      <w:r>
        <w:rPr>
          <w:rFonts w:hint="eastAsia" w:ascii="仿宋" w:hAnsi="仿宋" w:eastAsia="仿宋" w:cs="仿宋"/>
          <w:color w:val="000000"/>
          <w:sz w:val="24"/>
        </w:rPr>
        <w:t xml:space="preserve">      联系电话：</w:t>
      </w:r>
      <w:r>
        <w:rPr>
          <w:rStyle w:val="1049"/>
          <w:rFonts w:hint="eastAsia" w:ascii="仿宋" w:hAnsi="仿宋" w:eastAsia="仿宋" w:cs="仿宋"/>
          <w:color w:val="auto"/>
          <w:sz w:val="24"/>
          <w:highlight w:val="none"/>
          <w:lang w:val="en-US" w:eastAsia="zh-CN"/>
        </w:rPr>
        <w:t xml:space="preserve">0516-87778077</w:t>
      </w:r>
      <w:r/>
    </w:p>
    <w:p>
      <w:pPr>
        <w:pStyle w:val="816"/>
        <w:ind w:firstLine="480"/>
        <w:spacing w:line="360" w:lineRule="auto"/>
        <w:rPr>
          <w:rFonts w:hint="eastAsia" w:ascii="仿宋" w:hAnsi="仿宋" w:eastAsia="仿宋" w:cs="仿宋"/>
          <w:color w:val="000000"/>
          <w:sz w:val="24"/>
          <w:lang w:eastAsia="zh-CN"/>
        </w:rPr>
      </w:pPr>
      <w:r>
        <w:rPr>
          <w:rFonts w:hint="eastAsia" w:ascii="仿宋" w:hAnsi="仿宋" w:eastAsia="仿宋" w:cs="仿宋"/>
          <w:color w:val="000000"/>
          <w:sz w:val="24"/>
        </w:rPr>
        <w:t xml:space="preserve">通讯地址：</w:t>
      </w:r>
      <w:r>
        <w:rPr>
          <w:rStyle w:val="1049"/>
          <w:rFonts w:hint="eastAsia" w:ascii="仿宋" w:hAnsi="仿宋" w:eastAsia="仿宋" w:cs="仿宋"/>
          <w:color w:val="auto"/>
          <w:sz w:val="24"/>
          <w:highlight w:val="none"/>
          <w:lang w:eastAsia="zh-CN"/>
        </w:rPr>
        <w:t xml:space="preserve">徐州市新城区唐盛路6号绿地悦庭B03座1502室</w:t>
      </w:r>
      <w:r>
        <w:rPr>
          <w:rStyle w:val="1049"/>
          <w:rFonts w:hint="eastAsia" w:ascii="仿宋" w:hAnsi="仿宋" w:eastAsia="仿宋" w:cs="仿宋"/>
          <w:color w:val="auto"/>
          <w:sz w:val="24"/>
          <w:highlight w:val="none"/>
          <w:lang w:val="en-US" w:eastAsia="zh-CN"/>
        </w:rPr>
        <w:t xml:space="preserve">   </w:t>
      </w: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第八章 其他</w:t>
      </w:r>
      <w:r/>
    </w:p>
    <w:p>
      <w:pPr>
        <w:ind w:firstLine="480"/>
        <w:spacing w:line="360" w:lineRule="auto"/>
        <w:rPr>
          <w:rFonts w:hint="eastAsia" w:ascii="仿宋" w:hAnsi="仿宋" w:eastAsia="仿宋" w:cs="仿宋"/>
        </w:rPr>
      </w:pPr>
      <w:r>
        <w:rPr>
          <w:rFonts w:hint="eastAsia" w:ascii="仿宋" w:hAnsi="仿宋" w:eastAsia="仿宋" w:cs="仿宋"/>
          <w:color w:val="auto"/>
          <w:sz w:val="24"/>
          <w:highlight w:val="none"/>
        </w:rPr>
        <w:t xml:space="preserve">1、代理服务费由成交人领取成交通知书</w:t>
      </w:r>
      <w:r>
        <w:rPr>
          <w:rFonts w:hint="eastAsia" w:ascii="仿宋" w:hAnsi="仿宋" w:eastAsia="仿宋" w:cs="仿宋"/>
          <w:color w:val="auto"/>
          <w:sz w:val="24"/>
          <w:highlight w:val="none"/>
          <w:lang w:val="en-US" w:eastAsia="zh-CN"/>
        </w:rPr>
        <w:t xml:space="preserve">前，</w:t>
      </w:r>
      <w:r>
        <w:rPr>
          <w:rFonts w:hint="eastAsia" w:ascii="仿宋" w:hAnsi="仿宋" w:eastAsia="仿宋" w:cs="仿宋"/>
          <w:color w:val="auto"/>
          <w:sz w:val="24"/>
          <w:highlight w:val="none"/>
        </w:rPr>
        <w:t xml:space="preserve">向采购代理机构支付，收取标准见附件。</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w:t>
      </w:r>
      <w:r>
        <w:rPr>
          <w:rFonts w:hint="eastAsia" w:ascii="仿宋" w:hAnsi="仿宋" w:eastAsia="仿宋" w:cs="仿宋"/>
          <w:sz w:val="24"/>
          <w:szCs w:val="24"/>
          <w:highlight w:val="none"/>
        </w:rPr>
        <w:t xml:space="preserve">成交人领取成交通知书时，向采购代理机构提交纸质版响应文件3份（正本1份，副本2份）及电子版响应文件（U盘）1份。</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施工图预算、最高投标限价（含工程量清单编制）编制费用，设计费由成交人领取成交通知书时代为支付，竣工结算后，招标人支付成交人。</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、成交结果在徐州政府采购网http://czj.xz.gov.cn/Home/HomeIndex上公布。</w:t>
      </w:r>
      <w:r/>
    </w:p>
    <w:p>
      <w:pPr>
        <w:ind w:firstLine="48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5、本项目属于专门面向中小微企业采购的项目，供应商应为中小微企业、监狱企业、残疾人福利性单位。</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、采购人：</w:t>
      </w:r>
      <w:r>
        <w:rPr>
          <w:rFonts w:hint="eastAsia" w:ascii="仿宋" w:hAnsi="仿宋" w:eastAsia="仿宋" w:cs="仿宋"/>
          <w:color w:val="auto"/>
          <w:sz w:val="24"/>
          <w:highlight w:val="none"/>
          <w:lang w:eastAsia="zh-CN"/>
        </w:rPr>
        <w:t xml:space="preserve">新沂市教育局</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地址：</w:t>
      </w:r>
      <w:r>
        <w:rPr>
          <w:rFonts w:hint="eastAsia" w:ascii="仿宋" w:hAnsi="仿宋" w:eastAsia="仿宋" w:cs="仿宋"/>
          <w:color w:val="auto"/>
          <w:sz w:val="24"/>
          <w:highlight w:val="none"/>
          <w:lang w:val="en-US" w:eastAsia="zh-CN"/>
        </w:rPr>
        <w:t xml:space="preserve">新沂市北京路13号</w:t>
      </w:r>
      <w:r>
        <w:rPr>
          <w:rFonts w:hint="eastAsia" w:ascii="仿宋" w:hAnsi="仿宋" w:eastAsia="仿宋" w:cs="仿宋"/>
          <w:color w:val="auto"/>
          <w:sz w:val="24"/>
          <w:highlight w:val="none"/>
        </w:rPr>
        <w:t xml:space="preserve"> </w:t>
      </w:r>
      <w:r/>
    </w:p>
    <w:p>
      <w:pPr>
        <w:ind w:firstLine="480"/>
        <w:spacing w:line="360" w:lineRule="auto"/>
        <w:rPr>
          <w:rFonts w:hint="eastAsia" w:ascii="仿宋" w:hAnsi="仿宋" w:eastAsia="仿宋" w:cs="仿宋"/>
          <w:color w:val="auto"/>
          <w:sz w:val="24"/>
          <w:highlight w:val="none"/>
          <w:lang w:val="en-US" w:eastAsia="zh-CN"/>
        </w:rPr>
      </w:pPr>
      <w:r>
        <w:rPr>
          <w:rStyle w:val="1049"/>
          <w:rFonts w:hint="eastAsia" w:ascii="仿宋" w:hAnsi="仿宋" w:eastAsia="仿宋" w:cs="仿宋"/>
          <w:color w:val="auto"/>
          <w:sz w:val="24"/>
          <w:highlight w:val="none"/>
        </w:rPr>
        <w:t xml:space="preserve">联系人：</w:t>
      </w:r>
      <w:r>
        <w:rPr>
          <w:rStyle w:val="1049"/>
          <w:rFonts w:hint="eastAsia" w:ascii="仿宋" w:hAnsi="仿宋" w:eastAsia="仿宋" w:cs="仿宋"/>
          <w:color w:val="auto"/>
          <w:sz w:val="24"/>
          <w:highlight w:val="none"/>
          <w:lang w:val="en-US" w:eastAsia="zh-CN"/>
        </w:rPr>
        <w:t xml:space="preserve">王磊</w:t>
      </w:r>
      <w:r>
        <w:rPr>
          <w:rFonts w:hint="eastAsia" w:ascii="仿宋" w:hAnsi="仿宋" w:eastAsia="仿宋" w:cs="仿宋"/>
          <w:color w:val="auto"/>
          <w:sz w:val="24"/>
          <w:highlight w:val="none"/>
          <w:lang w:eastAsia="zh-CN"/>
        </w:rPr>
        <w:t xml:space="preserve">     </w:t>
      </w:r>
      <w:r>
        <w:rPr>
          <w:rFonts w:hint="eastAsia" w:ascii="仿宋" w:hAnsi="仿宋" w:eastAsia="仿宋" w:cs="仿宋"/>
          <w:color w:val="auto"/>
          <w:sz w:val="24"/>
          <w:highlight w:val="none"/>
          <w:lang w:val="en-US" w:eastAsia="zh-CN"/>
        </w:rPr>
        <w:t xml:space="preserve">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联系电话：</w:t>
      </w:r>
      <w:r>
        <w:rPr>
          <w:rFonts w:hint="eastAsia" w:ascii="仿宋" w:hAnsi="仿宋" w:eastAsia="仿宋" w:cs="仿宋"/>
          <w:color w:val="000000"/>
          <w:sz w:val="24"/>
          <w:lang w:val="en-US" w:eastAsia="zh-CN"/>
        </w:rPr>
        <w:t xml:space="preserve">13775860619 </w:t>
      </w:r>
      <w:r>
        <w:rPr>
          <w:rFonts w:hint="eastAsia" w:ascii="仿宋" w:hAnsi="仿宋" w:eastAsia="仿宋" w:cs="仿宋"/>
          <w:color w:val="auto"/>
          <w:sz w:val="24"/>
          <w:highlight w:val="none"/>
          <w:lang w:eastAsia="zh-CN"/>
        </w:rPr>
        <w:t xml:space="preserve">        </w:t>
      </w:r>
      <w:r>
        <w:rPr>
          <w:rFonts w:hint="eastAsia" w:ascii="仿宋" w:hAnsi="仿宋" w:eastAsia="仿宋" w:cs="仿宋"/>
          <w:color w:val="auto"/>
          <w:sz w:val="24"/>
          <w:highlight w:val="none"/>
        </w:rPr>
        <w:t xml:space="preserve"> </w:t>
      </w:r>
      <w:r/>
    </w:p>
    <w:p>
      <w:pPr>
        <w:pStyle w:val="816"/>
        <w:ind w:firstLine="480"/>
        <w:jc w:val="left"/>
        <w:spacing w:line="360" w:lineRule="auto"/>
        <w:widowControl w:val="off"/>
        <w:rPr>
          <w:rStyle w:val="1049"/>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w:t>
      </w:r>
      <w:r>
        <w:rPr>
          <w:rStyle w:val="1049"/>
          <w:rFonts w:hint="eastAsia" w:ascii="仿宋" w:hAnsi="仿宋" w:eastAsia="仿宋" w:cs="仿宋"/>
          <w:color w:val="auto"/>
          <w:sz w:val="24"/>
          <w:highlight w:val="none"/>
        </w:rPr>
        <w:t xml:space="preserve">采购代理公司：</w:t>
      </w:r>
      <w:r>
        <w:rPr>
          <w:rStyle w:val="1049"/>
          <w:rFonts w:hint="eastAsia" w:ascii="仿宋" w:hAnsi="仿宋" w:eastAsia="仿宋" w:cs="仿宋"/>
          <w:color w:val="auto"/>
          <w:sz w:val="24"/>
          <w:highlight w:val="none"/>
          <w:lang w:val="en-US" w:eastAsia="zh-CN"/>
        </w:rPr>
        <w:t xml:space="preserve">江苏中飞工程管理有限公司</w:t>
      </w:r>
      <w:r/>
    </w:p>
    <w:p>
      <w:pPr>
        <w:pStyle w:val="816"/>
        <w:ind w:firstLine="480"/>
        <w:jc w:val="left"/>
        <w:spacing w:line="360" w:lineRule="auto"/>
        <w:widowControl w:val="off"/>
        <w:rPr>
          <w:rStyle w:val="1049"/>
          <w:rFonts w:hint="eastAsia" w:ascii="仿宋" w:hAnsi="仿宋" w:eastAsia="仿宋" w:cs="仿宋"/>
          <w:color w:val="auto"/>
          <w:sz w:val="24"/>
          <w:highlight w:val="none"/>
          <w:lang w:val="en-US" w:eastAsia="zh-CN"/>
        </w:rPr>
      </w:pPr>
      <w:r>
        <w:rPr>
          <w:rStyle w:val="1049"/>
          <w:rFonts w:hint="eastAsia" w:ascii="仿宋" w:hAnsi="仿宋" w:eastAsia="仿宋" w:cs="仿宋"/>
          <w:color w:val="auto"/>
          <w:sz w:val="24"/>
          <w:highlight w:val="none"/>
        </w:rPr>
        <w:t xml:space="preserve">地址：</w:t>
      </w:r>
      <w:r>
        <w:rPr>
          <w:rStyle w:val="1049"/>
          <w:rFonts w:hint="eastAsia" w:ascii="仿宋" w:hAnsi="仿宋" w:eastAsia="仿宋" w:cs="仿宋"/>
          <w:color w:val="auto"/>
          <w:sz w:val="24"/>
          <w:highlight w:val="none"/>
          <w:lang w:eastAsia="zh-CN"/>
        </w:rPr>
        <w:t xml:space="preserve">徐州市新城区唐盛路6号绿地悦庭B03座1502室</w:t>
      </w:r>
      <w:r>
        <w:rPr>
          <w:rStyle w:val="1049"/>
          <w:rFonts w:hint="eastAsia" w:ascii="仿宋" w:hAnsi="仿宋" w:eastAsia="仿宋" w:cs="仿宋"/>
          <w:color w:val="auto"/>
          <w:sz w:val="24"/>
          <w:highlight w:val="none"/>
          <w:lang w:val="en-US" w:eastAsia="zh-CN"/>
        </w:rPr>
        <w:t xml:space="preserve">     </w:t>
      </w:r>
      <w:r/>
    </w:p>
    <w:p>
      <w:pPr>
        <w:pStyle w:val="816"/>
        <w:ind w:firstLine="480"/>
        <w:jc w:val="left"/>
        <w:spacing w:line="360" w:lineRule="auto"/>
        <w:widowControl w:val="off"/>
        <w:rPr>
          <w:rStyle w:val="1049"/>
          <w:rFonts w:hint="eastAsia" w:ascii="仿宋" w:hAnsi="仿宋" w:eastAsia="仿宋" w:cs="仿宋"/>
          <w:color w:val="auto"/>
          <w:sz w:val="24"/>
          <w:highlight w:val="none"/>
          <w:lang w:val="en-US" w:eastAsia="zh-CN"/>
        </w:rPr>
      </w:pPr>
      <w:r>
        <w:rPr>
          <w:rStyle w:val="1049"/>
          <w:rFonts w:hint="eastAsia" w:ascii="仿宋" w:hAnsi="仿宋" w:eastAsia="仿宋" w:cs="仿宋"/>
          <w:color w:val="auto"/>
          <w:sz w:val="24"/>
          <w:highlight w:val="none"/>
        </w:rPr>
        <w:t xml:space="preserve">联系人：</w:t>
      </w:r>
      <w:r>
        <w:rPr>
          <w:rFonts w:hint="eastAsia" w:ascii="仿宋" w:hAnsi="仿宋" w:eastAsia="仿宋" w:cs="仿宋"/>
          <w:color w:val="auto"/>
          <w:sz w:val="24"/>
          <w:highlight w:val="none"/>
          <w:lang w:val="en-US" w:eastAsia="zh-CN"/>
        </w:rPr>
        <w:t xml:space="preserve">李洁</w:t>
      </w:r>
      <w:r>
        <w:rPr>
          <w:rStyle w:val="1049"/>
          <w:rFonts w:hint="eastAsia" w:ascii="仿宋" w:hAnsi="仿宋" w:eastAsia="仿宋" w:cs="仿宋"/>
          <w:color w:val="auto"/>
          <w:sz w:val="24"/>
          <w:highlight w:val="none"/>
        </w:rPr>
        <w:t xml:space="preserve"> </w:t>
      </w:r>
      <w:r>
        <w:rPr>
          <w:rStyle w:val="1049"/>
          <w:rFonts w:hint="eastAsia" w:ascii="仿宋" w:hAnsi="仿宋" w:eastAsia="仿宋" w:cs="仿宋"/>
          <w:color w:val="auto"/>
          <w:sz w:val="24"/>
          <w:highlight w:val="none"/>
          <w:lang w:val="en-US" w:eastAsia="zh-CN"/>
        </w:rPr>
        <w:t xml:space="preserve">   </w:t>
      </w:r>
      <w:r/>
    </w:p>
    <w:p>
      <w:pPr>
        <w:pStyle w:val="816"/>
        <w:ind w:firstLine="480"/>
        <w:jc w:val="left"/>
        <w:spacing w:line="360" w:lineRule="auto"/>
        <w:widowControl w:val="off"/>
        <w:rPr>
          <w:rStyle w:val="1049"/>
          <w:rFonts w:hint="eastAsia" w:ascii="仿宋" w:hAnsi="仿宋" w:eastAsia="仿宋" w:cs="仿宋"/>
          <w:color w:val="auto"/>
          <w:sz w:val="24"/>
          <w:highlight w:val="none"/>
          <w:lang w:val="en-US" w:eastAsia="zh-CN"/>
        </w:rPr>
      </w:pPr>
      <w:r>
        <w:rPr>
          <w:rStyle w:val="1049"/>
          <w:rFonts w:hint="eastAsia" w:ascii="仿宋" w:hAnsi="仿宋" w:eastAsia="仿宋" w:cs="仿宋"/>
          <w:color w:val="auto"/>
          <w:sz w:val="24"/>
          <w:highlight w:val="none"/>
        </w:rPr>
        <w:t xml:space="preserve"> 电  话：</w:t>
      </w:r>
      <w:r>
        <w:rPr>
          <w:rStyle w:val="1049"/>
          <w:rFonts w:hint="eastAsia" w:ascii="仿宋" w:hAnsi="仿宋" w:eastAsia="仿宋" w:cs="仿宋"/>
          <w:color w:val="auto"/>
          <w:sz w:val="24"/>
          <w:highlight w:val="none"/>
          <w:lang w:val="en-US" w:eastAsia="zh-CN"/>
        </w:rPr>
        <w:t xml:space="preserve">0516-87778077</w:t>
      </w:r>
      <w:r>
        <w:rPr>
          <w:rFonts w:hint="eastAsia" w:ascii="仿宋" w:hAnsi="仿宋" w:eastAsia="仿宋" w:cs="仿宋"/>
          <w:color w:val="auto"/>
          <w:sz w:val="28"/>
          <w:szCs w:val="28"/>
          <w:highlight w:val="none"/>
        </w:rPr>
        <w:br w:type="page" w:clear="all"/>
      </w: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第</w:t>
      </w:r>
      <w:r>
        <w:rPr>
          <w:rFonts w:hint="eastAsia" w:ascii="仿宋" w:hAnsi="仿宋" w:eastAsia="仿宋" w:cs="仿宋"/>
          <w:b/>
          <w:bCs/>
          <w:color w:val="auto"/>
          <w:sz w:val="28"/>
          <w:szCs w:val="28"/>
          <w:highlight w:val="none"/>
          <w:lang w:val="en-US" w:eastAsia="zh-CN"/>
        </w:rPr>
        <w:t xml:space="preserve">九</w:t>
      </w:r>
      <w:r>
        <w:rPr>
          <w:rFonts w:hint="eastAsia" w:ascii="仿宋" w:hAnsi="仿宋" w:eastAsia="仿宋" w:cs="仿宋"/>
          <w:b/>
          <w:bCs/>
          <w:color w:val="auto"/>
          <w:sz w:val="28"/>
          <w:szCs w:val="28"/>
          <w:highlight w:val="none"/>
        </w:rPr>
        <w:t xml:space="preserve">章 附件</w:t>
      </w:r>
      <w:r/>
    </w:p>
    <w:p>
      <w:pPr>
        <w:pStyle w:val="816"/>
        <w:ind w:firstLine="492"/>
        <w:spacing w:line="360" w:lineRule="auto"/>
        <w:rPr>
          <w:rFonts w:hint="eastAsia" w:ascii="仿宋" w:hAnsi="仿宋" w:eastAsia="仿宋" w:cs="仿宋"/>
          <w:b w:val="0"/>
          <w:bCs w:val="0"/>
          <w:color w:val="000000"/>
          <w:sz w:val="24"/>
          <w:highlight w:val="none"/>
        </w:rPr>
      </w:pPr>
      <w:r>
        <w:rPr>
          <w:rFonts w:hint="eastAsia" w:ascii="仿宋" w:hAnsi="仿宋" w:eastAsia="仿宋" w:cs="仿宋"/>
          <w:b w:val="0"/>
          <w:bCs w:val="0"/>
          <w:color w:val="000000"/>
          <w:sz w:val="24"/>
          <w:highlight w:val="none"/>
        </w:rPr>
        <w:t xml:space="preserve">二十</w:t>
      </w:r>
      <w:r>
        <w:rPr>
          <w:rFonts w:hint="eastAsia" w:ascii="仿宋" w:hAnsi="仿宋" w:eastAsia="仿宋" w:cs="仿宋"/>
          <w:b w:val="0"/>
          <w:bCs w:val="0"/>
          <w:color w:val="000000"/>
          <w:sz w:val="24"/>
          <w:highlight w:val="none"/>
          <w:lang w:eastAsia="zh-CN"/>
        </w:rPr>
        <w:t xml:space="preserve">三</w:t>
      </w:r>
      <w:r>
        <w:rPr>
          <w:rFonts w:hint="eastAsia" w:ascii="仿宋" w:hAnsi="仿宋" w:eastAsia="仿宋" w:cs="仿宋"/>
          <w:b w:val="0"/>
          <w:bCs w:val="0"/>
          <w:color w:val="000000"/>
          <w:sz w:val="24"/>
          <w:highlight w:val="none"/>
        </w:rPr>
        <w:t xml:space="preserve">、采购人确定的采购项目属性：</w:t>
      </w:r>
      <w:r>
        <w:rPr>
          <w:rFonts w:hint="eastAsia" w:ascii="仿宋" w:hAnsi="仿宋" w:eastAsia="仿宋" w:cs="仿宋"/>
          <w:b w:val="0"/>
          <w:bCs w:val="0"/>
          <w:color w:val="000000"/>
          <w:sz w:val="24"/>
          <w:highlight w:val="none"/>
          <w:u w:val="single"/>
        </w:rPr>
        <w:t xml:space="preserve">工程</w:t>
      </w:r>
      <w:r>
        <w:rPr>
          <w:rFonts w:hint="eastAsia" w:ascii="仿宋" w:hAnsi="仿宋" w:eastAsia="仿宋" w:cs="仿宋"/>
          <w:b w:val="0"/>
          <w:bCs w:val="0"/>
          <w:color w:val="000000"/>
          <w:sz w:val="24"/>
          <w:highlight w:val="none"/>
        </w:rPr>
        <w:t xml:space="preserve">。</w:t>
      </w:r>
      <w:r/>
    </w:p>
    <w:p>
      <w:pPr>
        <w:pStyle w:val="816"/>
        <w:ind w:firstLine="492"/>
        <w:spacing w:line="360" w:lineRule="auto"/>
        <w:rPr>
          <w:rFonts w:hint="eastAsia" w:ascii="仿宋" w:hAnsi="仿宋" w:eastAsia="仿宋" w:cs="仿宋"/>
          <w:b w:val="0"/>
          <w:bCs w:val="0"/>
          <w:color w:val="000000"/>
          <w:sz w:val="24"/>
          <w:highlight w:val="none"/>
        </w:rPr>
      </w:pPr>
      <w:r>
        <w:rPr>
          <w:rFonts w:hint="eastAsia" w:ascii="仿宋" w:hAnsi="仿宋" w:eastAsia="仿宋" w:cs="仿宋"/>
          <w:b w:val="0"/>
          <w:bCs w:val="0"/>
          <w:color w:val="000000"/>
          <w:sz w:val="24"/>
          <w:highlight w:val="none"/>
        </w:rPr>
        <w:t xml:space="preserve">二十</w:t>
      </w:r>
      <w:r>
        <w:rPr>
          <w:rFonts w:hint="eastAsia" w:ascii="仿宋" w:hAnsi="仿宋" w:eastAsia="仿宋" w:cs="仿宋"/>
          <w:b w:val="0"/>
          <w:bCs w:val="0"/>
          <w:color w:val="000000"/>
          <w:sz w:val="24"/>
          <w:highlight w:val="none"/>
          <w:lang w:eastAsia="zh-CN"/>
        </w:rPr>
        <w:t xml:space="preserve">四</w:t>
      </w:r>
      <w:r>
        <w:rPr>
          <w:rFonts w:hint="eastAsia" w:ascii="仿宋" w:hAnsi="仿宋" w:eastAsia="仿宋" w:cs="仿宋"/>
          <w:b w:val="0"/>
          <w:bCs w:val="0"/>
          <w:color w:val="000000"/>
          <w:sz w:val="24"/>
          <w:highlight w:val="none"/>
        </w:rPr>
        <w:t xml:space="preserve">、附件：附后。</w:t>
      </w:r>
      <w:r/>
    </w:p>
    <w:p>
      <w:pPr>
        <w:pStyle w:val="816"/>
        <w:ind w:firstLine="49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附件：</w:t>
      </w:r>
      <w:r/>
    </w:p>
    <w:p>
      <w:pPr>
        <w:pStyle w:val="816"/>
        <w:ind w:firstLine="97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1、《评分细则》</w:t>
      </w:r>
      <w:r/>
    </w:p>
    <w:p>
      <w:pPr>
        <w:pStyle w:val="816"/>
        <w:ind w:firstLine="97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2、《项目要求（采购需求）》</w:t>
      </w:r>
      <w:r/>
    </w:p>
    <w:p>
      <w:pPr>
        <w:pStyle w:val="816"/>
        <w:ind w:firstLine="97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3、《磋商报价表》</w:t>
      </w:r>
      <w:r/>
    </w:p>
    <w:p>
      <w:pPr>
        <w:pStyle w:val="816"/>
        <w:ind w:firstLine="97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w:t>
      </w:r>
      <w:r>
        <w:rPr>
          <w:rFonts w:hint="eastAsia" w:ascii="仿宋" w:hAnsi="仿宋" w:eastAsia="仿宋" w:cs="仿宋"/>
          <w:bCs/>
          <w:color w:val="000000"/>
          <w:sz w:val="24"/>
          <w:highlight w:val="none"/>
        </w:rPr>
        <w:t xml:space="preserve">分项价格表</w:t>
      </w:r>
      <w:r>
        <w:rPr>
          <w:rFonts w:hint="eastAsia" w:ascii="仿宋" w:hAnsi="仿宋" w:eastAsia="仿宋" w:cs="仿宋"/>
          <w:color w:val="000000"/>
          <w:sz w:val="24"/>
          <w:highlight w:val="none"/>
        </w:rPr>
        <w:t xml:space="preserve">》</w:t>
      </w:r>
      <w:r/>
    </w:p>
    <w:p>
      <w:pPr>
        <w:pStyle w:val="816"/>
        <w:ind w:firstLine="97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w:t>
      </w:r>
      <w:r>
        <w:rPr>
          <w:rFonts w:hint="eastAsia" w:ascii="仿宋" w:hAnsi="仿宋" w:eastAsia="仿宋" w:cs="仿宋"/>
          <w:sz w:val="24"/>
        </w:rPr>
        <w:t xml:space="preserve">承包人用于本工程施工的机械设备表</w:t>
      </w:r>
      <w:r>
        <w:rPr>
          <w:rFonts w:hint="eastAsia" w:ascii="仿宋" w:hAnsi="仿宋" w:eastAsia="仿宋" w:cs="仿宋"/>
          <w:color w:val="000000"/>
          <w:sz w:val="24"/>
          <w:highlight w:val="none"/>
        </w:rPr>
        <w:t xml:space="preserve">》</w:t>
      </w:r>
      <w:r/>
    </w:p>
    <w:p>
      <w:pPr>
        <w:pStyle w:val="816"/>
        <w:ind w:firstLine="97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rPr>
        <w:t xml:space="preserve">《承包人主要施工管理人员表》</w:t>
      </w:r>
      <w:r/>
    </w:p>
    <w:p>
      <w:pPr>
        <w:pStyle w:val="816"/>
        <w:ind w:firstLine="97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rPr>
        <w:t xml:space="preserve">、《偏离表》</w:t>
      </w:r>
      <w:r/>
    </w:p>
    <w:p>
      <w:pPr>
        <w:pStyle w:val="816"/>
        <w:ind w:firstLine="97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8</w:t>
      </w:r>
      <w:r>
        <w:rPr>
          <w:rFonts w:hint="eastAsia" w:ascii="仿宋" w:hAnsi="仿宋" w:eastAsia="仿宋" w:cs="仿宋"/>
          <w:color w:val="000000"/>
          <w:sz w:val="24"/>
          <w:highlight w:val="none"/>
        </w:rPr>
        <w:t xml:space="preserve">、《拟签订的合同文本》</w:t>
      </w:r>
      <w:r/>
    </w:p>
    <w:p>
      <w:pPr>
        <w:pStyle w:val="816"/>
        <w:ind w:firstLine="97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9</w:t>
      </w:r>
      <w:r>
        <w:rPr>
          <w:rFonts w:hint="eastAsia" w:ascii="仿宋" w:hAnsi="仿宋" w:eastAsia="仿宋" w:cs="仿宋"/>
          <w:color w:val="000000"/>
          <w:sz w:val="24"/>
          <w:highlight w:val="none"/>
        </w:rPr>
        <w:t xml:space="preserve">、《承诺书》</w:t>
      </w:r>
      <w:r/>
    </w:p>
    <w:p>
      <w:pPr>
        <w:pStyle w:val="816"/>
        <w:ind w:firstLine="97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10</w:t>
      </w:r>
      <w:r>
        <w:rPr>
          <w:rFonts w:hint="eastAsia" w:ascii="仿宋" w:hAnsi="仿宋" w:eastAsia="仿宋" w:cs="仿宋"/>
          <w:color w:val="000000"/>
          <w:sz w:val="24"/>
          <w:highlight w:val="none"/>
        </w:rPr>
        <w:t xml:space="preserve">、《授权委托书》</w:t>
      </w:r>
      <w:r/>
    </w:p>
    <w:p>
      <w:pPr>
        <w:pStyle w:val="816"/>
        <w:ind w:firstLine="976"/>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、《中小企业声明函》</w:t>
      </w:r>
      <w:r/>
    </w:p>
    <w:p>
      <w:pPr>
        <w:pStyle w:val="816"/>
        <w:ind w:firstLine="97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、《供应商参加政府采购活动前3年内在经营活动中没有重大违法记录的书面声明》</w:t>
      </w:r>
      <w:r/>
    </w:p>
    <w:p>
      <w:pPr>
        <w:pStyle w:val="816"/>
        <w:ind w:firstLine="960"/>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13、</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具备履行合同所必需的设备和专业技术能力的书面声明</w:t>
      </w:r>
      <w:r>
        <w:rPr>
          <w:rFonts w:hint="eastAsia" w:ascii="仿宋" w:hAnsi="仿宋" w:eastAsia="仿宋" w:cs="仿宋"/>
          <w:color w:val="000000"/>
          <w:sz w:val="24"/>
          <w:highlight w:val="none"/>
        </w:rPr>
        <w:t xml:space="preserve">》</w:t>
      </w:r>
      <w:r/>
    </w:p>
    <w:p>
      <w:pPr>
        <w:pStyle w:val="816"/>
        <w:ind w:firstLine="96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4</w:t>
      </w:r>
      <w:r>
        <w:rPr>
          <w:rFonts w:hint="eastAsia" w:ascii="仿宋" w:hAnsi="仿宋" w:eastAsia="仿宋" w:cs="仿宋"/>
          <w:color w:val="000000"/>
          <w:sz w:val="24"/>
          <w:highlight w:val="none"/>
        </w:rPr>
        <w:t xml:space="preserve">、《残疾人福利性单位声明函》</w:t>
      </w:r>
      <w:r/>
    </w:p>
    <w:p>
      <w:pPr>
        <w:pStyle w:val="816"/>
        <w:ind w:firstLine="96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5</w:t>
      </w:r>
      <w:r>
        <w:rPr>
          <w:rFonts w:hint="eastAsia" w:ascii="仿宋" w:hAnsi="仿宋" w:eastAsia="仿宋" w:cs="仿宋"/>
          <w:color w:val="000000"/>
          <w:sz w:val="24"/>
          <w:highlight w:val="none"/>
        </w:rPr>
        <w:t xml:space="preserve">、《代理服务收费标准》</w:t>
      </w:r>
      <w:r/>
    </w:p>
    <w:p>
      <w:pPr>
        <w:pStyle w:val="816"/>
        <w:ind w:firstLine="96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rPr>
        <w:t xml:space="preserve">、《预付款保函支付条款模板》</w:t>
      </w:r>
      <w:r/>
    </w:p>
    <w:p>
      <w:pPr>
        <w:pStyle w:val="812"/>
        <w:rPr>
          <w:rFonts w:hint="eastAsia" w:ascii="仿宋" w:hAnsi="仿宋" w:eastAsia="仿宋" w:cs="仿宋"/>
          <w:highlight w:val="none"/>
        </w:rPr>
      </w:pPr>
      <w:r>
        <w:rPr>
          <w:rFonts w:hint="eastAsia" w:ascii="仿宋" w:hAnsi="仿宋" w:eastAsia="仿宋" w:cs="仿宋"/>
          <w:highlight w:val="none"/>
        </w:rPr>
      </w:r>
      <w:r/>
    </w:p>
    <w:p>
      <w:pPr>
        <w:ind w:firstLine="480"/>
        <w:jc w:val="right"/>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br w:type="page" w:clear="all"/>
      </w:r>
      <w:r>
        <w:rPr>
          <w:rFonts w:hint="eastAsia" w:ascii="仿宋" w:hAnsi="仿宋" w:eastAsia="仿宋" w:cs="仿宋"/>
          <w:b/>
          <w:color w:val="auto"/>
          <w:sz w:val="36"/>
          <w:highlight w:val="none"/>
          <w:lang w:val="en-US" w:eastAsia="zh-CN"/>
        </w:rPr>
        <w:t xml:space="preserve">   </w:t>
      </w:r>
      <w:r>
        <w:rPr>
          <w:rFonts w:hint="eastAsia" w:ascii="仿宋" w:hAnsi="仿宋" w:eastAsia="仿宋" w:cs="仿宋"/>
          <w:b/>
          <w:color w:val="auto"/>
          <w:sz w:val="28"/>
          <w:szCs w:val="21"/>
          <w:highlight w:val="none"/>
          <w:lang w:val="en-US" w:eastAsia="zh-CN"/>
        </w:rPr>
        <w:t xml:space="preserve">1、</w:t>
      </w:r>
      <w:r>
        <w:rPr>
          <w:rFonts w:hint="eastAsia" w:ascii="仿宋" w:hAnsi="仿宋" w:eastAsia="仿宋" w:cs="仿宋"/>
          <w:b/>
          <w:color w:val="auto"/>
          <w:sz w:val="28"/>
          <w:szCs w:val="28"/>
          <w:highlight w:val="none"/>
        </w:rPr>
        <w:t xml:space="preserve">评分细则</w:t>
      </w:r>
      <w:r/>
    </w:p>
    <w:tbl>
      <w:tblPr>
        <w:tblStyle w:val="811"/>
        <w:tblW w:w="94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01"/>
        <w:gridCol w:w="1227"/>
        <w:gridCol w:w="7358"/>
      </w:tblGrid>
      <w:tr>
        <w:trPr>
          <w:jc w:val="center"/>
          <w:trHeight w:val="397"/>
        </w:trPr>
        <w:tc>
          <w:tcPr>
            <w:gridSpan w:val="2"/>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967"/>
              <w:jc w:val="center"/>
              <w:spacing w:before="0" w:after="0"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7358" w:type="dxa"/>
            <w:vAlign w:val="center"/>
            <w:textDirection w:val="lrTb"/>
            <w:noWrap w:val="false"/>
          </w:tcPr>
          <w:p>
            <w:pPr>
              <w:pStyle w:val="967"/>
              <w:jc w:val="center"/>
              <w:spacing w:before="0" w:after="0" w:line="320" w:lineRule="exact"/>
              <w:rPr>
                <w:rFonts w:hint="eastAsia" w:ascii="仿宋" w:hAnsi="仿宋" w:eastAsia="仿宋" w:cs="仿宋"/>
                <w:b/>
                <w:color w:val="auto"/>
                <w:sz w:val="24"/>
                <w:szCs w:val="24"/>
                <w:lang w:val="en-US"/>
              </w:rPr>
            </w:pPr>
            <w:r>
              <w:rPr>
                <w:rFonts w:hint="eastAsia" w:ascii="仿宋" w:hAnsi="仿宋" w:eastAsia="仿宋" w:cs="仿宋"/>
                <w:sz w:val="24"/>
                <w:szCs w:val="24"/>
                <w:highlight w:val="none"/>
              </w:rPr>
              <w:t xml:space="preserve">评分细则</w:t>
            </w:r>
            <w:r/>
          </w:p>
        </w:tc>
      </w:tr>
      <w:tr>
        <w:trPr>
          <w:jc w:val="center"/>
          <w:trHeight w:val="1252"/>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spacing w:line="32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价格部分</w:t>
            </w:r>
            <w:r/>
          </w:p>
          <w:p>
            <w:pPr>
              <w:jc w:val="center"/>
              <w:spacing w:line="320" w:lineRule="exact"/>
              <w:rPr>
                <w:rFonts w:hint="eastAsia" w:ascii="仿宋" w:hAnsi="仿宋" w:eastAsia="仿宋" w:cs="仿宋"/>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spacing w:line="320" w:lineRule="exact"/>
              <w:rPr>
                <w:rFonts w:hint="default" w:ascii="仿宋" w:hAnsi="仿宋" w:eastAsia="仿宋" w:cs="仿宋"/>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bidi="ar-SA"/>
              </w:rPr>
              <w:t xml:space="preserve">价格（20分）</w:t>
            </w:r>
            <w:r/>
          </w:p>
        </w:tc>
        <w:tc>
          <w:tcPr>
            <w:shd w:val="clear" w:color="auto" w:fill="auto"/>
            <w:tcBorders>
              <w:top w:val="single" w:color="000000" w:sz="4" w:space="0"/>
              <w:left w:val="single" w:color="000000" w:sz="4" w:space="0"/>
              <w:bottom w:val="single" w:color="000000" w:sz="4" w:space="0"/>
              <w:right w:val="single" w:color="000000" w:sz="4" w:space="0"/>
            </w:tcBorders>
            <w:tcW w:w="7358" w:type="dxa"/>
            <w:vAlign w:val="center"/>
            <w:textDirection w:val="lrTb"/>
            <w:noWrap w:val="false"/>
          </w:tcPr>
          <w:p>
            <w:pPr>
              <w:spacing w:line="320" w:lineRule="exact"/>
              <w:rPr>
                <w:rFonts w:hint="eastAsia" w:ascii="仿宋" w:hAnsi="仿宋" w:eastAsia="仿宋" w:cs="仿宋"/>
                <w:color w:val="auto"/>
                <w:sz w:val="24"/>
                <w:szCs w:val="24"/>
                <w:highlight w:val="none"/>
                <w:lang w:val="en-US"/>
              </w:rPr>
            </w:pPr>
            <w:r>
              <w:rPr>
                <w:rFonts w:hint="eastAsia" w:ascii="仿宋" w:hAnsi="仿宋" w:eastAsia="仿宋" w:cs="仿宋"/>
                <w:color w:val="000000" w:themeColor="text1"/>
                <w:sz w:val="24"/>
                <w:szCs w:val="24"/>
                <w:highlight w:val="none"/>
                <w14:textFill>
                  <w14:solidFill>
                    <w14:schemeClr w14:val="tx1"/>
                  </w14:solidFill>
                </w14:textFill>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0。</w:t>
            </w:r>
            <w:r/>
          </w:p>
        </w:tc>
      </w:tr>
      <w:tr>
        <w:trPr>
          <w:cantSplit/>
          <w:jc w:val="center"/>
          <w:trHeight w:val="1039"/>
        </w:trPr>
        <w:tc>
          <w:tcPr>
            <w:shd w:val="clear" w:color="auto" w:fill="auto"/>
            <w:tcBorders>
              <w:top w:val="single" w:color="000000" w:sz="4" w:space="0"/>
              <w:left w:val="single" w:color="000000" w:sz="4" w:space="0"/>
              <w:right w:val="single" w:color="000000" w:sz="4" w:space="0"/>
            </w:tcBorders>
            <w:tcW w:w="901" w:type="dxa"/>
            <w:vAlign w:val="center"/>
            <w:vMerge w:val="restart"/>
            <w:textDirection w:val="lrTb"/>
            <w:noWrap w:val="false"/>
          </w:tcPr>
          <w:p>
            <w:pPr>
              <w:jc w:val="center"/>
              <w:spacing w:line="32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技术部分（76）</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施工总述、本工程重点、难点工序专项施工方案</w:t>
            </w:r>
            <w:r/>
          </w:p>
          <w:p>
            <w:pPr>
              <w:jc w:val="center"/>
              <w:spacing w:line="3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358" w:type="dxa"/>
            <w:vAlign w:val="center"/>
            <w:textDirection w:val="lrTb"/>
            <w:noWrap w:val="false"/>
          </w:tcPr>
          <w:p>
            <w:pPr>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评委根据投标人提供施工总述、本工程重点、难点工序专项施工方案针对性</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合理性</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技术措施</w:t>
            </w:r>
            <w:r>
              <w:rPr>
                <w:rFonts w:hint="eastAsia" w:ascii="仿宋" w:hAnsi="仿宋" w:eastAsia="仿宋" w:cs="仿宋"/>
                <w:color w:val="000000"/>
                <w:sz w:val="24"/>
                <w:szCs w:val="24"/>
                <w:highlight w:val="none"/>
                <w:lang w:val="en-US" w:eastAsia="zh-CN"/>
              </w:rPr>
              <w:t xml:space="preserve">等</w:t>
            </w:r>
            <w:r>
              <w:rPr>
                <w:rFonts w:hint="eastAsia" w:ascii="仿宋" w:hAnsi="仿宋" w:eastAsia="仿宋" w:cs="仿宋"/>
                <w:color w:val="000000"/>
                <w:sz w:val="24"/>
                <w:szCs w:val="24"/>
                <w:highlight w:val="none"/>
              </w:rPr>
              <w:t xml:space="preserve">进行综合评审</w:t>
            </w:r>
            <w:r>
              <w:rPr>
                <w:rFonts w:hint="eastAsia" w:ascii="仿宋" w:hAnsi="仿宋" w:eastAsia="仿宋" w:cs="仿宋"/>
                <w:color w:val="000000"/>
                <w:sz w:val="24"/>
                <w:szCs w:val="24"/>
                <w:highlight w:val="none"/>
                <w:lang w:eastAsia="zh-CN"/>
              </w:rPr>
              <w:t xml:space="preserve">。</w:t>
            </w:r>
            <w:r/>
          </w:p>
          <w:p>
            <w:pPr>
              <w:spacing w:line="32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highlight w:val="none"/>
              </w:rPr>
              <w:t xml:space="preserve">全面性（5分）：</w:t>
            </w:r>
            <w:r>
              <w:rPr>
                <w:rFonts w:ascii="仿宋" w:hAnsi="仿宋" w:eastAsia="仿宋" w:cs="仿宋"/>
                <w:color w:val="000000"/>
                <w:sz w:val="24"/>
                <w:szCs w:val="24"/>
              </w:rPr>
              <w:t xml:space="preserve">全面具体</w:t>
            </w:r>
            <w:r>
              <w:rPr>
                <w:rFonts w:hint="eastAsia" w:ascii="仿宋" w:hAnsi="仿宋" w:eastAsia="仿宋" w:cs="仿宋"/>
                <w:color w:val="000000"/>
                <w:sz w:val="24"/>
                <w:szCs w:val="24"/>
                <w:highlight w:val="none"/>
              </w:rPr>
              <w:t xml:space="preserve">详实的得5分，</w:t>
            </w:r>
            <w:r>
              <w:rPr>
                <w:rFonts w:ascii="仿宋" w:hAnsi="仿宋" w:eastAsia="仿宋" w:cs="仿宋"/>
                <w:color w:val="000000"/>
                <w:sz w:val="24"/>
                <w:szCs w:val="24"/>
              </w:rPr>
              <w:t xml:space="preserve">较全面得3分；不全面得1分</w:t>
            </w:r>
            <w:r>
              <w:rPr>
                <w:rFonts w:hint="eastAsia" w:ascii="仿宋" w:hAnsi="仿宋" w:eastAsia="仿宋" w:cs="仿宋"/>
                <w:color w:val="000000"/>
                <w:sz w:val="24"/>
                <w:szCs w:val="24"/>
                <w:lang w:eastAsia="zh-CN"/>
              </w:rPr>
              <w:t xml:space="preserve">；</w:t>
            </w:r>
            <w:r/>
          </w:p>
          <w:p>
            <w:pP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可行性（</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rPr>
                <w:rFonts w:ascii="仿宋" w:hAnsi="仿宋" w:eastAsia="仿宋" w:cs="仿宋"/>
                <w:color w:val="000000"/>
                <w:sz w:val="24"/>
                <w:szCs w:val="24"/>
              </w:rPr>
              <w:t xml:space="preserve">符合实际</w:t>
            </w:r>
            <w:r>
              <w:rPr>
                <w:rFonts w:hint="eastAsia" w:ascii="仿宋" w:hAnsi="仿宋" w:eastAsia="仿宋" w:cs="仿宋"/>
                <w:color w:val="000000"/>
                <w:sz w:val="24"/>
                <w:szCs w:val="24"/>
                <w:highlight w:val="none"/>
              </w:rPr>
              <w:t xml:space="preserve">切实可行的得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rPr>
                <w:rFonts w:ascii="仿宋" w:hAnsi="仿宋" w:eastAsia="仿宋" w:cs="仿宋"/>
                <w:color w:val="000000"/>
                <w:sz w:val="24"/>
                <w:szCs w:val="24"/>
              </w:rPr>
              <w:t xml:space="preserve">较切实</w:t>
            </w:r>
            <w:r>
              <w:rPr>
                <w:rFonts w:hint="eastAsia" w:ascii="仿宋" w:hAnsi="仿宋" w:eastAsia="仿宋" w:cs="仿宋"/>
                <w:color w:val="000000"/>
                <w:sz w:val="24"/>
                <w:szCs w:val="24"/>
                <w:highlight w:val="none"/>
              </w:rPr>
              <w:t xml:space="preserve">可行的</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分，可行性欠缺的得1分； </w:t>
            </w:r>
            <w:r/>
          </w:p>
          <w:p>
            <w:pP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针对性（</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分）：针对性强的得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分，针对性</w:t>
            </w:r>
            <w:r>
              <w:rPr>
                <w:rFonts w:hint="eastAsia" w:ascii="仿宋" w:hAnsi="仿宋" w:eastAsia="仿宋" w:cs="仿宋"/>
                <w:color w:val="000000"/>
                <w:sz w:val="24"/>
                <w:szCs w:val="24"/>
                <w:highlight w:val="none"/>
                <w:lang w:val="en-US" w:eastAsia="zh-CN"/>
              </w:rPr>
              <w:t xml:space="preserve">较强</w:t>
            </w:r>
            <w:r>
              <w:rPr>
                <w:rFonts w:hint="eastAsia" w:ascii="仿宋" w:hAnsi="仿宋" w:eastAsia="仿宋" w:cs="仿宋"/>
                <w:color w:val="000000"/>
                <w:sz w:val="24"/>
                <w:szCs w:val="24"/>
                <w:highlight w:val="none"/>
              </w:rPr>
              <w:t xml:space="preserve">的得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分，针对性不强的得1分； </w:t>
            </w:r>
            <w:r/>
          </w:p>
          <w:p>
            <w:pPr>
              <w:spacing w:line="320" w:lineRule="exact"/>
              <w:rPr>
                <w:rFonts w:hint="eastAsia" w:ascii="仿宋" w:hAnsi="仿宋" w:eastAsia="仿宋" w:cs="仿宋"/>
                <w:color w:val="auto"/>
                <w:sz w:val="24"/>
                <w:szCs w:val="24"/>
                <w:highlight w:val="none"/>
                <w:lang w:val="en-US"/>
              </w:rPr>
            </w:pPr>
            <w:r>
              <w:rPr>
                <w:rFonts w:hint="eastAsia" w:ascii="仿宋" w:hAnsi="仿宋" w:eastAsia="仿宋" w:cs="仿宋"/>
                <w:color w:val="000000"/>
                <w:sz w:val="24"/>
                <w:szCs w:val="24"/>
                <w:highlight w:val="none"/>
              </w:rPr>
              <w:t xml:space="preserve">未提供的得0分，本项最高得1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分，最低得0分。</w:t>
            </w:r>
            <w:r/>
          </w:p>
        </w:tc>
      </w:tr>
      <w:tr>
        <w:trPr>
          <w:cantSplit/>
          <w:jc w:val="center"/>
          <w:trHeight w:val="513"/>
        </w:trPr>
        <w:tc>
          <w:tcPr>
            <w:shd w:val="clear" w:color="auto" w:fill="auto"/>
            <w:tcBorders>
              <w:left w:val="single" w:color="000000" w:sz="4" w:space="0"/>
              <w:right w:val="single" w:color="000000" w:sz="4" w:space="0"/>
            </w:tcBorders>
            <w:tcW w:w="901" w:type="dxa"/>
            <w:vAlign w:val="center"/>
            <w:vMerge w:val="continue"/>
            <w:textDirection w:val="lrTb"/>
            <w:noWrap w:val="false"/>
          </w:tcPr>
          <w:p>
            <w:pPr>
              <w:pStyle w:val="863"/>
              <w:ind w:left="0" w:right="0"/>
              <w:jc w:val="center"/>
              <w:keepLines w:val="0"/>
              <w:keepNext w:val="0"/>
              <w:spacing w:before="0" w:beforeAutospacing="0" w:after="0" w:afterAutospacing="0"/>
              <w:widowControl/>
              <w:rPr>
                <w:rFonts w:hint="eastAsia" w:ascii="仿宋" w:hAnsi="仿宋" w:eastAsia="仿宋" w:cs="仿宋"/>
                <w:color w:val="auto"/>
                <w:sz w:val="20"/>
                <w:szCs w:val="20"/>
                <w:highlight w:val="none"/>
                <w:lang w:val="en-US" w:eastAsia="zh-CN" w:bidi="ar-SA"/>
              </w:rPr>
              <w:suppressLineNumbers w:val="0"/>
            </w:pPr>
            <w:r>
              <w:rPr>
                <w:rFonts w:hint="eastAsia" w:ascii="仿宋" w:hAnsi="仿宋" w:eastAsia="仿宋" w:cs="仿宋"/>
                <w:color w:val="auto"/>
                <w:sz w:val="20"/>
                <w:szCs w:val="20"/>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pStyle w:val="863"/>
              <w:ind w:left="0" w:right="0"/>
              <w:jc w:val="center"/>
              <w:keepLines w:val="0"/>
              <w:keepNext w:val="0"/>
              <w:spacing w:before="0" w:beforeAutospacing="0" w:after="0" w:afterAutospacing="0"/>
              <w:widowControl/>
              <w:rPr>
                <w:rFonts w:hint="eastAsia" w:ascii="仿宋" w:hAnsi="仿宋" w:eastAsia="仿宋" w:cs="仿宋"/>
                <w:sz w:val="24"/>
                <w:highlight w:val="none"/>
                <w:lang w:bidi="en-US"/>
              </w:rPr>
              <w:suppressLineNumbers w:val="0"/>
            </w:pPr>
            <w:r>
              <w:rPr>
                <w:rFonts w:hint="eastAsia" w:ascii="仿宋" w:hAnsi="仿宋" w:eastAsia="仿宋" w:cs="仿宋"/>
                <w:sz w:val="24"/>
                <w:highlight w:val="none"/>
                <w:lang w:val="en-US" w:eastAsia="zh-CN" w:bidi="en-US"/>
              </w:rPr>
              <w:t xml:space="preserve">项目管理组织机构</w:t>
            </w:r>
            <w:r>
              <w:rPr>
                <w:rFonts w:hint="eastAsia" w:ascii="仿宋" w:hAnsi="仿宋" w:eastAsia="仿宋" w:cs="仿宋"/>
                <w:sz w:val="24"/>
                <w:highlight w:val="none"/>
                <w:lang w:bidi="en-US"/>
              </w:rPr>
              <w:t xml:space="preserve">及人员配备</w:t>
            </w:r>
            <w:r/>
          </w:p>
          <w:p>
            <w:pPr>
              <w:pStyle w:val="863"/>
              <w:ind w:left="0" w:right="0"/>
              <w:jc w:val="center"/>
              <w:keepLines w:val="0"/>
              <w:keepNext w:val="0"/>
              <w:spacing w:before="0" w:beforeAutospacing="0" w:after="0" w:afterAutospacing="0"/>
              <w:widowControl/>
              <w:rPr>
                <w:rFonts w:hint="eastAsia" w:ascii="仿宋" w:hAnsi="仿宋" w:eastAsia="仿宋" w:cs="仿宋"/>
                <w:color w:val="auto"/>
                <w:sz w:val="20"/>
                <w:szCs w:val="20"/>
                <w:highlight w:val="none"/>
                <w:lang w:val="en-US" w:eastAsia="zh-CN" w:bidi="ar-SA"/>
              </w:rPr>
              <w:suppressLineNumbers w:val="0"/>
            </w:pPr>
            <w:r>
              <w:rPr>
                <w:rFonts w:hint="eastAsia" w:ascii="仿宋" w:hAnsi="仿宋" w:eastAsia="仿宋" w:cs="仿宋"/>
                <w:sz w:val="24"/>
                <w:highlight w:val="none"/>
                <w:lang w:bidi="en-US"/>
              </w:rPr>
              <w:t xml:space="preserve">(</w:t>
            </w:r>
            <w:r>
              <w:rPr>
                <w:rFonts w:hint="eastAsia" w:ascii="仿宋" w:hAnsi="仿宋" w:eastAsia="仿宋" w:cs="仿宋"/>
                <w:sz w:val="24"/>
                <w:highlight w:val="none"/>
                <w:lang w:val="en-US" w:eastAsia="zh-CN" w:bidi="en-US"/>
              </w:rPr>
              <w:t xml:space="preserve">13</w:t>
            </w:r>
            <w:r>
              <w:rPr>
                <w:rFonts w:hint="eastAsia" w:ascii="仿宋" w:hAnsi="仿宋" w:eastAsia="仿宋" w:cs="仿宋"/>
                <w:sz w:val="24"/>
                <w:highlight w:val="none"/>
                <w:lang w:bidi="en-US"/>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35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根据供应商提供的项目部</w:t>
            </w:r>
            <w:r>
              <w:rPr>
                <w:rFonts w:hint="eastAsia" w:ascii="仿宋" w:hAnsi="仿宋" w:eastAsia="仿宋" w:cs="仿宋"/>
                <w:sz w:val="24"/>
                <w:szCs w:val="24"/>
                <w:highlight w:val="none"/>
                <w:lang w:val="en-US" w:eastAsia="zh-CN"/>
              </w:rPr>
              <w:t xml:space="preserve">管理机构，项目部</w:t>
            </w:r>
            <w:r>
              <w:rPr>
                <w:rFonts w:hint="eastAsia" w:ascii="仿宋" w:hAnsi="仿宋" w:eastAsia="仿宋" w:cs="仿宋"/>
                <w:sz w:val="24"/>
                <w:szCs w:val="24"/>
                <w:highlight w:val="none"/>
              </w:rPr>
              <w:t xml:space="preserve">组成主要</w:t>
            </w:r>
            <w:r>
              <w:rPr>
                <w:rFonts w:hint="eastAsia" w:ascii="仿宋" w:hAnsi="仿宋" w:eastAsia="仿宋" w:cs="仿宋"/>
                <w:sz w:val="24"/>
                <w:szCs w:val="24"/>
                <w:highlight w:val="none"/>
                <w:lang w:val="en-US" w:eastAsia="zh-CN"/>
              </w:rPr>
              <w:t xml:space="preserve">管理</w:t>
            </w:r>
            <w:r>
              <w:rPr>
                <w:rFonts w:hint="eastAsia" w:ascii="仿宋" w:hAnsi="仿宋" w:eastAsia="仿宋" w:cs="仿宋"/>
                <w:sz w:val="24"/>
                <w:szCs w:val="24"/>
                <w:highlight w:val="none"/>
              </w:rPr>
              <w:t xml:space="preserve">技术</w:t>
            </w:r>
            <w:r>
              <w:rPr>
                <w:rFonts w:hint="eastAsia" w:ascii="仿宋" w:hAnsi="仿宋" w:eastAsia="仿宋" w:cs="仿宋"/>
                <w:sz w:val="24"/>
                <w:szCs w:val="24"/>
                <w:highlight w:val="none"/>
                <w:lang w:val="en-US" w:eastAsia="zh-CN"/>
              </w:rPr>
              <w:t xml:space="preserve">人</w:t>
            </w:r>
            <w:r>
              <w:rPr>
                <w:rFonts w:hint="eastAsia" w:ascii="仿宋" w:hAnsi="仿宋" w:eastAsia="仿宋" w:cs="仿宋"/>
                <w:sz w:val="24"/>
                <w:szCs w:val="24"/>
                <w:highlight w:val="none"/>
              </w:rPr>
              <w:t xml:space="preserve">员、</w:t>
            </w:r>
            <w:r>
              <w:rPr>
                <w:rFonts w:hint="eastAsia" w:ascii="仿宋" w:hAnsi="仿宋" w:eastAsia="仿宋" w:cs="仿宋"/>
                <w:sz w:val="24"/>
                <w:szCs w:val="24"/>
                <w:highlight w:val="none"/>
                <w:lang w:val="en-US" w:eastAsia="zh-CN"/>
              </w:rPr>
              <w:t xml:space="preserve">特殊工种作业人员（防水工、电工等）</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劳动力</w:t>
            </w:r>
            <w:r>
              <w:rPr>
                <w:rFonts w:hint="eastAsia" w:ascii="仿宋" w:hAnsi="仿宋" w:eastAsia="仿宋" w:cs="仿宋"/>
                <w:sz w:val="24"/>
                <w:szCs w:val="24"/>
                <w:highlight w:val="none"/>
                <w:lang w:val="en-US" w:eastAsia="zh-CN"/>
              </w:rPr>
              <w:t xml:space="preserve">计划</w:t>
            </w:r>
            <w:r>
              <w:rPr>
                <w:rFonts w:hint="eastAsia" w:ascii="仿宋" w:hAnsi="仿宋" w:eastAsia="仿宋" w:cs="仿宋"/>
                <w:sz w:val="24"/>
                <w:szCs w:val="24"/>
                <w:highlight w:val="none"/>
              </w:rPr>
              <w:t xml:space="preserve">及保障措施</w:t>
            </w:r>
            <w:r>
              <w:rPr>
                <w:rFonts w:hint="eastAsia" w:ascii="仿宋" w:hAnsi="仿宋" w:eastAsia="仿宋" w:cs="仿宋"/>
                <w:color w:val="000000"/>
                <w:sz w:val="24"/>
                <w:szCs w:val="24"/>
                <w:highlight w:val="none"/>
                <w:lang w:val="en-US" w:eastAsia="zh-CN"/>
              </w:rPr>
              <w:t xml:space="preserve">等</w:t>
            </w:r>
            <w:r>
              <w:rPr>
                <w:rFonts w:hint="eastAsia" w:ascii="仿宋" w:hAnsi="仿宋" w:eastAsia="仿宋" w:cs="仿宋"/>
                <w:color w:val="000000"/>
                <w:sz w:val="24"/>
                <w:szCs w:val="24"/>
                <w:highlight w:val="none"/>
              </w:rPr>
              <w:t xml:space="preserve">进行综合评审</w:t>
            </w:r>
            <w:r>
              <w:rPr>
                <w:rFonts w:hint="eastAsia" w:ascii="仿宋" w:hAnsi="仿宋" w:eastAsia="仿宋" w:cs="仿宋"/>
                <w:sz w:val="24"/>
                <w:szCs w:val="24"/>
                <w:highlight w:val="none"/>
              </w:rPr>
              <w:t xml:space="preserve">，从全面性、可行性、针对性进行打分。 </w:t>
            </w:r>
            <w:r/>
          </w:p>
          <w:p>
            <w:pPr>
              <w:spacing w:line="32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highlight w:val="none"/>
              </w:rPr>
              <w:t xml:space="preserve">全面性（5分）：</w:t>
            </w:r>
            <w:r>
              <w:rPr>
                <w:rFonts w:ascii="仿宋" w:hAnsi="仿宋" w:eastAsia="仿宋" w:cs="仿宋"/>
                <w:color w:val="000000"/>
                <w:sz w:val="24"/>
                <w:szCs w:val="24"/>
              </w:rPr>
              <w:t xml:space="preserve">全面具体</w:t>
            </w:r>
            <w:r>
              <w:rPr>
                <w:rFonts w:hint="eastAsia" w:ascii="仿宋" w:hAnsi="仿宋" w:eastAsia="仿宋" w:cs="仿宋"/>
                <w:color w:val="000000"/>
                <w:sz w:val="24"/>
                <w:szCs w:val="24"/>
                <w:highlight w:val="none"/>
              </w:rPr>
              <w:t xml:space="preserve">详实的得5分，</w:t>
            </w:r>
            <w:r>
              <w:rPr>
                <w:rFonts w:ascii="仿宋" w:hAnsi="仿宋" w:eastAsia="仿宋" w:cs="仿宋"/>
                <w:color w:val="000000"/>
                <w:sz w:val="24"/>
                <w:szCs w:val="24"/>
              </w:rPr>
              <w:t xml:space="preserve">较全面得3分；不全面得1分</w:t>
            </w:r>
            <w:r>
              <w:rPr>
                <w:rFonts w:hint="eastAsia" w:ascii="仿宋" w:hAnsi="仿宋" w:eastAsia="仿宋" w:cs="仿宋"/>
                <w:color w:val="000000"/>
                <w:sz w:val="24"/>
                <w:szCs w:val="24"/>
                <w:lang w:eastAsia="zh-CN"/>
              </w:rPr>
              <w:t xml:space="preserve">；</w:t>
            </w:r>
            <w:r/>
          </w:p>
          <w:p>
            <w:pP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可行性（</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rPr>
                <w:rFonts w:ascii="仿宋" w:hAnsi="仿宋" w:eastAsia="仿宋" w:cs="仿宋"/>
                <w:color w:val="000000"/>
                <w:sz w:val="24"/>
                <w:szCs w:val="24"/>
              </w:rPr>
              <w:t xml:space="preserve">符合实际</w:t>
            </w:r>
            <w:r>
              <w:rPr>
                <w:rFonts w:hint="eastAsia" w:ascii="仿宋" w:hAnsi="仿宋" w:eastAsia="仿宋" w:cs="仿宋"/>
                <w:color w:val="000000"/>
                <w:sz w:val="24"/>
                <w:szCs w:val="24"/>
                <w:highlight w:val="none"/>
              </w:rPr>
              <w:t xml:space="preserve">切实可行的得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rPr>
                <w:rFonts w:ascii="仿宋" w:hAnsi="仿宋" w:eastAsia="仿宋" w:cs="仿宋"/>
                <w:color w:val="000000"/>
                <w:sz w:val="24"/>
                <w:szCs w:val="24"/>
              </w:rPr>
              <w:t xml:space="preserve">较切实</w:t>
            </w:r>
            <w:r>
              <w:rPr>
                <w:rFonts w:hint="eastAsia" w:ascii="仿宋" w:hAnsi="仿宋" w:eastAsia="仿宋" w:cs="仿宋"/>
                <w:color w:val="000000"/>
                <w:sz w:val="24"/>
                <w:szCs w:val="24"/>
                <w:highlight w:val="none"/>
              </w:rPr>
              <w:t xml:space="preserve">可行的</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分，可行性欠缺的得1分； </w:t>
            </w:r>
            <w:r/>
          </w:p>
          <w:p>
            <w:pP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针对性（</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分）：针对性强的得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分，针对性</w:t>
            </w:r>
            <w:r>
              <w:rPr>
                <w:rFonts w:hint="eastAsia" w:ascii="仿宋" w:hAnsi="仿宋" w:eastAsia="仿宋" w:cs="仿宋"/>
                <w:color w:val="000000"/>
                <w:sz w:val="24"/>
                <w:szCs w:val="24"/>
                <w:highlight w:val="none"/>
                <w:lang w:val="en-US" w:eastAsia="zh-CN"/>
              </w:rPr>
              <w:t xml:space="preserve">较强</w:t>
            </w:r>
            <w:r>
              <w:rPr>
                <w:rFonts w:hint="eastAsia" w:ascii="仿宋" w:hAnsi="仿宋" w:eastAsia="仿宋" w:cs="仿宋"/>
                <w:color w:val="000000"/>
                <w:sz w:val="24"/>
                <w:szCs w:val="24"/>
                <w:highlight w:val="none"/>
              </w:rPr>
              <w:t xml:space="preserve">的得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分，针对性不强的得1分； </w:t>
            </w:r>
            <w:r/>
          </w:p>
          <w:p>
            <w:pPr>
              <w:ind w:left="0" w:right="0"/>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000000"/>
                <w:sz w:val="24"/>
                <w:szCs w:val="24"/>
                <w:highlight w:val="none"/>
              </w:rPr>
              <w:t xml:space="preserve">未提供的得0分，本项最高得1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分，最低得0分。</w:t>
            </w:r>
            <w:r/>
          </w:p>
        </w:tc>
      </w:tr>
      <w:tr>
        <w:trPr>
          <w:cantSplit/>
          <w:jc w:val="center"/>
          <w:trHeight w:val="513"/>
        </w:trPr>
        <w:tc>
          <w:tcPr>
            <w:shd w:val="clear" w:color="auto" w:fill="auto"/>
            <w:tcBorders>
              <w:left w:val="single" w:color="000000" w:sz="4" w:space="0"/>
              <w:right w:val="single" w:color="000000" w:sz="4" w:space="0"/>
            </w:tcBorders>
            <w:tcW w:w="901" w:type="dxa"/>
            <w:vAlign w:val="center"/>
            <w:vMerge w:val="continue"/>
            <w:textDirection w:val="lrTb"/>
            <w:noWrap w:val="false"/>
          </w:tcPr>
          <w:p>
            <w:pPr>
              <w:jc w:val="center"/>
              <w:spacing w:line="320" w:lineRule="exact"/>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施工进度计划</w:t>
            </w:r>
            <w:r>
              <w:rPr>
                <w:rFonts w:hint="eastAsia" w:ascii="仿宋" w:hAnsi="仿宋" w:eastAsia="仿宋" w:cs="仿宋"/>
                <w:color w:val="000000"/>
                <w:sz w:val="24"/>
                <w:szCs w:val="24"/>
                <w:highlight w:val="none"/>
                <w:lang w:val="en-US" w:eastAsia="zh-CN"/>
              </w:rPr>
              <w:t xml:space="preserve">及相关</w:t>
            </w:r>
            <w:r>
              <w:rPr>
                <w:rFonts w:hint="eastAsia" w:ascii="仿宋" w:hAnsi="仿宋" w:eastAsia="仿宋" w:cs="仿宋"/>
                <w:color w:val="000000"/>
                <w:sz w:val="24"/>
                <w:szCs w:val="24"/>
                <w:highlight w:val="none"/>
              </w:rPr>
              <w:t xml:space="preserve">措施</w:t>
            </w:r>
            <w:r/>
          </w:p>
          <w:p>
            <w:pPr>
              <w:jc w:val="center"/>
              <w:spacing w:line="3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358" w:type="dxa"/>
            <w:vAlign w:val="center"/>
            <w:textDirection w:val="lrTb"/>
            <w:noWrap w:val="false"/>
          </w:tcPr>
          <w:p>
            <w:pPr>
              <w:jc w:val="left"/>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评标委员会将根据投标人提供的施工进度计划</w:t>
            </w:r>
            <w:r>
              <w:rPr>
                <w:rFonts w:hint="eastAsia" w:ascii="仿宋" w:hAnsi="仿宋" w:eastAsia="仿宋" w:cs="仿宋"/>
                <w:color w:val="000000"/>
                <w:sz w:val="24"/>
                <w:szCs w:val="24"/>
                <w:highlight w:val="none"/>
                <w:lang w:val="en-US" w:eastAsia="zh-CN"/>
              </w:rPr>
              <w:t xml:space="preserve">及相关</w:t>
            </w:r>
            <w:r>
              <w:rPr>
                <w:rFonts w:hint="eastAsia" w:ascii="仿宋" w:hAnsi="仿宋" w:eastAsia="仿宋" w:cs="仿宋"/>
                <w:color w:val="000000"/>
                <w:sz w:val="24"/>
                <w:szCs w:val="24"/>
                <w:highlight w:val="none"/>
              </w:rPr>
              <w:t xml:space="preserve">措施</w:t>
            </w:r>
            <w:r>
              <w:rPr>
                <w:rFonts w:hint="eastAsia" w:ascii="仿宋" w:hAnsi="仿宋" w:eastAsia="仿宋" w:cs="仿宋"/>
                <w:color w:val="000000"/>
                <w:sz w:val="24"/>
                <w:szCs w:val="24"/>
                <w:highlight w:val="none"/>
                <w:lang w:eastAsia="zh-CN"/>
              </w:rPr>
              <w:t xml:space="preserve">，</w:t>
            </w:r>
            <w:r>
              <w:rPr>
                <w:rFonts w:ascii="仿宋" w:hAnsi="仿宋" w:eastAsia="仿宋" w:cs="仿宋"/>
                <w:color w:val="000000"/>
                <w:sz w:val="24"/>
                <w:szCs w:val="24"/>
              </w:rPr>
              <w:t xml:space="preserve">项</w:t>
            </w:r>
            <w:r>
              <w:rPr>
                <w:rFonts w:hint="eastAsia" w:ascii="仿宋" w:hAnsi="仿宋" w:eastAsia="仿宋" w:cs="仿宋"/>
                <w:color w:val="000000"/>
                <w:sz w:val="24"/>
                <w:szCs w:val="24"/>
                <w:lang w:val="en-US" w:eastAsia="zh-CN"/>
              </w:rPr>
              <w:t xml:space="preserve">针对</w:t>
            </w:r>
            <w:r>
              <w:rPr>
                <w:rFonts w:ascii="仿宋" w:hAnsi="仿宋" w:eastAsia="仿宋" w:cs="仿宋"/>
                <w:color w:val="000000"/>
                <w:sz w:val="24"/>
                <w:szCs w:val="24"/>
              </w:rPr>
              <w:t xml:space="preserve">目工程特点、工程进度计划安排、计划开工竣工日期、关键工作计划及各阶段工期保证措施等方面</w:t>
            </w:r>
            <w:r>
              <w:rPr>
                <w:rFonts w:hint="eastAsia" w:ascii="仿宋" w:hAnsi="仿宋" w:eastAsia="仿宋" w:cs="仿宋"/>
                <w:color w:val="000000"/>
                <w:sz w:val="24"/>
                <w:szCs w:val="24"/>
                <w:highlight w:val="none"/>
              </w:rPr>
              <w:t xml:space="preserve">进行综合评审</w:t>
            </w:r>
            <w:r>
              <w:rPr>
                <w:rFonts w:hint="eastAsia" w:ascii="仿宋" w:hAnsi="仿宋" w:eastAsia="仿宋" w:cs="仿宋"/>
                <w:color w:val="000000"/>
                <w:sz w:val="24"/>
                <w:szCs w:val="24"/>
                <w:highlight w:val="none"/>
                <w:lang w:eastAsia="zh-CN"/>
              </w:rPr>
              <w:t xml:space="preserve">。</w:t>
            </w:r>
            <w:r/>
          </w:p>
          <w:p>
            <w:pPr>
              <w:spacing w:line="320" w:lineRule="exact"/>
              <w:rPr>
                <w:rFonts w:hint="eastAsia" w:ascii="仿宋" w:hAnsi="仿宋" w:eastAsia="仿宋" w:cs="仿宋"/>
                <w:color w:val="000000"/>
                <w:sz w:val="24"/>
                <w:szCs w:val="24"/>
                <w:lang w:eastAsia="zh-CN"/>
              </w:rPr>
            </w:pPr>
            <w:r>
              <w:rPr>
                <w:rFonts w:hint="eastAsia" w:ascii="仿宋" w:hAnsi="仿宋" w:eastAsia="仿宋" w:cs="仿宋"/>
                <w:sz w:val="24"/>
                <w:szCs w:val="24"/>
                <w:highlight w:val="none"/>
              </w:rPr>
              <w:t xml:space="preserve">全面性（3分）：</w:t>
            </w:r>
            <w:r>
              <w:rPr>
                <w:rFonts w:ascii="仿宋" w:hAnsi="仿宋" w:eastAsia="仿宋" w:cs="仿宋"/>
                <w:color w:val="000000"/>
                <w:sz w:val="24"/>
                <w:szCs w:val="24"/>
              </w:rPr>
              <w:t xml:space="preserve">全面具体</w:t>
            </w:r>
            <w:r>
              <w:rPr>
                <w:rFonts w:hint="eastAsia" w:ascii="仿宋" w:hAnsi="仿宋" w:eastAsia="仿宋" w:cs="仿宋"/>
                <w:color w:val="000000"/>
                <w:sz w:val="24"/>
                <w:szCs w:val="24"/>
                <w:highlight w:val="none"/>
              </w:rPr>
              <w:t xml:space="preserve">详实的得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w:t>
            </w:r>
            <w:r>
              <w:rPr>
                <w:rFonts w:ascii="仿宋" w:hAnsi="仿宋" w:eastAsia="仿宋" w:cs="仿宋"/>
                <w:color w:val="000000"/>
                <w:sz w:val="24"/>
                <w:szCs w:val="24"/>
              </w:rPr>
              <w:t xml:space="preserve">较全面得</w:t>
            </w:r>
            <w:r>
              <w:rPr>
                <w:rFonts w:hint="eastAsia" w:ascii="仿宋" w:hAnsi="仿宋" w:eastAsia="仿宋" w:cs="仿宋"/>
                <w:color w:val="000000"/>
                <w:sz w:val="24"/>
                <w:szCs w:val="24"/>
                <w:lang w:val="en-US" w:eastAsia="zh-CN"/>
              </w:rPr>
              <w:t xml:space="preserve">2</w:t>
            </w:r>
            <w:bookmarkStart w:id="267" w:name="_GoBack"/>
            <w:r/>
            <w:bookmarkEnd w:id="267"/>
            <w:r>
              <w:rPr>
                <w:rFonts w:ascii="仿宋" w:hAnsi="仿宋" w:eastAsia="仿宋" w:cs="仿宋"/>
                <w:color w:val="000000"/>
                <w:sz w:val="24"/>
                <w:szCs w:val="24"/>
              </w:rPr>
              <w:t xml:space="preserve">分；不全面得1分</w:t>
            </w:r>
            <w:r>
              <w:rPr>
                <w:rFonts w:hint="eastAsia" w:ascii="仿宋" w:hAnsi="仿宋" w:eastAsia="仿宋" w:cs="仿宋"/>
                <w:color w:val="000000"/>
                <w:sz w:val="24"/>
                <w:szCs w:val="24"/>
                <w:lang w:eastAsia="zh-CN"/>
              </w:rPr>
              <w:t xml:space="preserve">；</w:t>
            </w:r>
            <w:r/>
          </w:p>
          <w:p>
            <w:pPr>
              <w:ind w:left="0" w:right="0"/>
              <w:keepLines w:val="0"/>
              <w:keepNext w:val="0"/>
              <w:spacing w:before="0" w:beforeAutospacing="0" w:after="0" w:afterAutospacing="0"/>
              <w:widowControl/>
              <w:rPr>
                <w:rFonts w:hint="eastAsia" w:ascii="仿宋" w:hAnsi="仿宋" w:eastAsia="仿宋" w:cs="仿宋"/>
                <w:color w:val="000000"/>
                <w:sz w:val="24"/>
                <w:szCs w:val="24"/>
                <w:highlight w:val="none"/>
              </w:rPr>
              <w:suppressLineNumbers w:val="0"/>
            </w:pPr>
            <w:r>
              <w:rPr>
                <w:rFonts w:hint="eastAsia" w:ascii="仿宋" w:hAnsi="仿宋" w:eastAsia="仿宋" w:cs="仿宋"/>
                <w:sz w:val="24"/>
                <w:szCs w:val="24"/>
                <w:highlight w:val="none"/>
              </w:rPr>
              <w:t xml:space="preserve">可行性（3分）：</w:t>
            </w:r>
            <w:r>
              <w:rPr>
                <w:rFonts w:ascii="仿宋" w:hAnsi="仿宋" w:eastAsia="仿宋" w:cs="仿宋"/>
                <w:color w:val="000000"/>
                <w:sz w:val="24"/>
                <w:szCs w:val="24"/>
              </w:rPr>
              <w:t xml:space="preserve">符合实际</w:t>
            </w:r>
            <w:r>
              <w:rPr>
                <w:rFonts w:hint="eastAsia" w:ascii="仿宋" w:hAnsi="仿宋" w:eastAsia="仿宋" w:cs="仿宋"/>
                <w:color w:val="000000"/>
                <w:sz w:val="24"/>
                <w:szCs w:val="24"/>
                <w:highlight w:val="none"/>
              </w:rPr>
              <w:t xml:space="preserve">切实可行的得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w:t>
            </w:r>
            <w:r>
              <w:rPr>
                <w:rFonts w:ascii="仿宋" w:hAnsi="仿宋" w:eastAsia="仿宋" w:cs="仿宋"/>
                <w:color w:val="000000"/>
                <w:sz w:val="24"/>
                <w:szCs w:val="24"/>
              </w:rPr>
              <w:t xml:space="preserve">较切实</w:t>
            </w:r>
            <w:r>
              <w:rPr>
                <w:rFonts w:hint="eastAsia" w:ascii="仿宋" w:hAnsi="仿宋" w:eastAsia="仿宋" w:cs="仿宋"/>
                <w:color w:val="000000"/>
                <w:sz w:val="24"/>
                <w:szCs w:val="24"/>
                <w:highlight w:val="none"/>
              </w:rPr>
              <w:t xml:space="preserve">可行的</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分，可行性欠缺的得1分； </w:t>
            </w:r>
            <w:r/>
          </w:p>
          <w:p>
            <w:pPr>
              <w:spacing w:line="32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针对性（3分）：</w:t>
            </w:r>
            <w:r>
              <w:rPr>
                <w:rFonts w:hint="eastAsia" w:ascii="仿宋" w:hAnsi="仿宋" w:eastAsia="仿宋" w:cs="仿宋"/>
                <w:color w:val="000000"/>
                <w:sz w:val="24"/>
                <w:szCs w:val="24"/>
                <w:highlight w:val="none"/>
              </w:rPr>
              <w:t xml:space="preserve">针对性强的得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分，针对性</w:t>
            </w:r>
            <w:r>
              <w:rPr>
                <w:rFonts w:hint="eastAsia" w:ascii="仿宋" w:hAnsi="仿宋" w:eastAsia="仿宋" w:cs="仿宋"/>
                <w:color w:val="000000"/>
                <w:sz w:val="24"/>
                <w:szCs w:val="24"/>
                <w:highlight w:val="none"/>
                <w:lang w:val="en-US" w:eastAsia="zh-CN"/>
              </w:rPr>
              <w:t xml:space="preserve">较强</w:t>
            </w:r>
            <w:r>
              <w:rPr>
                <w:rFonts w:hint="eastAsia" w:ascii="仿宋" w:hAnsi="仿宋" w:eastAsia="仿宋" w:cs="仿宋"/>
                <w:color w:val="000000"/>
                <w:sz w:val="24"/>
                <w:szCs w:val="24"/>
                <w:highlight w:val="none"/>
              </w:rPr>
              <w:t xml:space="preserve">的得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分，针对性不强的得1分； </w:t>
            </w:r>
            <w:r/>
          </w:p>
          <w:p>
            <w:pPr>
              <w:spacing w:line="320" w:lineRule="exact"/>
              <w:rPr>
                <w:rFonts w:hint="eastAsia" w:ascii="仿宋" w:hAnsi="仿宋" w:eastAsia="仿宋" w:cs="仿宋"/>
                <w:color w:val="auto"/>
                <w:sz w:val="24"/>
                <w:szCs w:val="24"/>
                <w:highlight w:val="none"/>
                <w:lang w:val="en-US"/>
              </w:rPr>
            </w:pPr>
            <w:r>
              <w:rPr>
                <w:rFonts w:hint="eastAsia" w:ascii="仿宋" w:hAnsi="仿宋" w:eastAsia="仿宋" w:cs="仿宋"/>
                <w:sz w:val="24"/>
                <w:szCs w:val="24"/>
                <w:highlight w:val="none"/>
              </w:rPr>
              <w:t xml:space="preserve">未提供的得0分，本项最高得9分，最低得0分。</w:t>
            </w:r>
            <w:r/>
          </w:p>
        </w:tc>
      </w:tr>
      <w:tr>
        <w:trPr>
          <w:cantSplit/>
          <w:jc w:val="center"/>
          <w:trHeight w:val="513"/>
        </w:trPr>
        <w:tc>
          <w:tcPr>
            <w:shd w:val="clear" w:color="auto" w:fill="auto"/>
            <w:tcBorders>
              <w:left w:val="single" w:color="000000" w:sz="4" w:space="0"/>
              <w:right w:val="single" w:color="000000" w:sz="4" w:space="0"/>
            </w:tcBorders>
            <w:tcW w:w="901" w:type="dxa"/>
            <w:vAlign w:val="center"/>
            <w:vMerge w:val="continue"/>
            <w:textDirection w:val="lrTb"/>
            <w:noWrap w:val="false"/>
          </w:tcPr>
          <w:p>
            <w:pPr>
              <w:jc w:val="center"/>
              <w:spacing w:line="320" w:lineRule="exact"/>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r>
            <w:r/>
          </w:p>
        </w:tc>
        <w:tc>
          <w:tcPr>
            <w:shd w:val="clear" w:color="auto" w:fill="auto"/>
            <w:tcBorders>
              <w:top w:val="single" w:color="000000" w:sz="4" w:space="0"/>
              <w:left w:val="single" w:color="000000" w:sz="4" w:space="0"/>
              <w:right w:val="single" w:color="000000" w:sz="4" w:space="0"/>
            </w:tcBorders>
            <w:tcW w:w="1227" w:type="dxa"/>
            <w:vAlign w:val="center"/>
            <w:textDirection w:val="lrTb"/>
            <w:noWrap w:val="false"/>
          </w:tcPr>
          <w:p>
            <w:pPr>
              <w:jc w:val="center"/>
              <w:spacing w:line="320" w:lineRule="exact"/>
              <w:rPr>
                <w:rFonts w:hint="eastAsia" w:ascii="仿宋" w:hAnsi="仿宋" w:eastAsia="仿宋" w:cs="仿宋"/>
                <w:bCs/>
                <w:sz w:val="24"/>
                <w:szCs w:val="44"/>
                <w:highlight w:val="none"/>
              </w:rPr>
            </w:pPr>
            <w:r>
              <w:rPr>
                <w:rFonts w:hint="eastAsia" w:ascii="仿宋" w:hAnsi="仿宋" w:eastAsia="仿宋" w:cs="仿宋"/>
                <w:bCs/>
                <w:sz w:val="24"/>
                <w:szCs w:val="44"/>
                <w:highlight w:val="none"/>
              </w:rPr>
              <w:t xml:space="preserve">质量管理体系、制度与</w:t>
            </w:r>
            <w:r>
              <w:rPr>
                <w:rFonts w:hint="eastAsia" w:ascii="仿宋" w:hAnsi="仿宋" w:eastAsia="仿宋" w:cs="仿宋"/>
                <w:bCs/>
                <w:sz w:val="24"/>
                <w:szCs w:val="44"/>
                <w:highlight w:val="none"/>
                <w:lang w:val="en-US" w:eastAsia="zh-CN"/>
              </w:rPr>
              <w:t xml:space="preserve">相关</w:t>
            </w:r>
            <w:r>
              <w:rPr>
                <w:rFonts w:hint="eastAsia" w:ascii="仿宋" w:hAnsi="仿宋" w:eastAsia="仿宋" w:cs="仿宋"/>
                <w:bCs/>
                <w:sz w:val="24"/>
                <w:szCs w:val="44"/>
                <w:highlight w:val="none"/>
              </w:rPr>
              <w:t xml:space="preserve">措施</w:t>
            </w:r>
            <w:r/>
          </w:p>
          <w:p>
            <w:pPr>
              <w:jc w:val="center"/>
              <w:spacing w:line="3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358" w:type="dxa"/>
            <w:vAlign w:val="center"/>
            <w:textDirection w:val="lrTb"/>
            <w:noWrap w:val="false"/>
          </w:tcPr>
          <w:p>
            <w:pPr>
              <w:jc w:val="both"/>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评标委员会将根据投标人提供的</w:t>
            </w:r>
            <w:r>
              <w:rPr>
                <w:rFonts w:hint="eastAsia" w:ascii="仿宋" w:hAnsi="仿宋" w:eastAsia="仿宋" w:cs="仿宋"/>
                <w:bCs/>
                <w:sz w:val="24"/>
                <w:szCs w:val="44"/>
                <w:highlight w:val="none"/>
              </w:rPr>
              <w:t xml:space="preserve">质量管理体系、制度与</w:t>
            </w:r>
            <w:r>
              <w:rPr>
                <w:rFonts w:hint="eastAsia" w:ascii="仿宋" w:hAnsi="仿宋" w:eastAsia="仿宋" w:cs="仿宋"/>
                <w:bCs/>
                <w:sz w:val="24"/>
                <w:szCs w:val="44"/>
                <w:highlight w:val="none"/>
                <w:lang w:val="en-US" w:eastAsia="zh-CN"/>
              </w:rPr>
              <w:t xml:space="preserve">相关</w:t>
            </w:r>
            <w:r>
              <w:rPr>
                <w:rFonts w:hint="eastAsia" w:ascii="仿宋" w:hAnsi="仿宋" w:eastAsia="仿宋" w:cs="仿宋"/>
                <w:bCs/>
                <w:sz w:val="24"/>
                <w:szCs w:val="44"/>
                <w:highlight w:val="none"/>
              </w:rPr>
              <w:t xml:space="preserve">措施</w:t>
            </w:r>
            <w:r>
              <w:rPr>
                <w:rFonts w:hint="eastAsia" w:ascii="仿宋" w:hAnsi="仿宋" w:eastAsia="仿宋" w:cs="仿宋"/>
                <w:color w:val="000000"/>
                <w:sz w:val="24"/>
                <w:szCs w:val="24"/>
                <w:highlight w:val="none"/>
              </w:rPr>
              <w:t xml:space="preserve">进行综合评审</w:t>
            </w:r>
            <w:r>
              <w:rPr>
                <w:rFonts w:hint="eastAsia" w:ascii="仿宋" w:hAnsi="仿宋" w:eastAsia="仿宋" w:cs="仿宋"/>
                <w:color w:val="000000"/>
                <w:sz w:val="24"/>
                <w:szCs w:val="24"/>
                <w:highlight w:val="none"/>
                <w:lang w:eastAsia="zh-CN"/>
              </w:rPr>
              <w:t xml:space="preserve">。</w:t>
            </w:r>
            <w:r/>
          </w:p>
          <w:p>
            <w:pPr>
              <w:spacing w:line="32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highlight w:val="none"/>
              </w:rPr>
              <w:t xml:space="preserve">全面性（5分）：</w:t>
            </w:r>
            <w:r>
              <w:rPr>
                <w:rFonts w:ascii="仿宋" w:hAnsi="仿宋" w:eastAsia="仿宋" w:cs="仿宋"/>
                <w:color w:val="000000"/>
                <w:sz w:val="24"/>
                <w:szCs w:val="24"/>
              </w:rPr>
              <w:t xml:space="preserve">全面具体</w:t>
            </w:r>
            <w:r>
              <w:rPr>
                <w:rFonts w:hint="eastAsia" w:ascii="仿宋" w:hAnsi="仿宋" w:eastAsia="仿宋" w:cs="仿宋"/>
                <w:color w:val="000000"/>
                <w:sz w:val="24"/>
                <w:szCs w:val="24"/>
                <w:highlight w:val="none"/>
              </w:rPr>
              <w:t xml:space="preserve">详实的得5分，</w:t>
            </w:r>
            <w:r>
              <w:rPr>
                <w:rFonts w:ascii="仿宋" w:hAnsi="仿宋" w:eastAsia="仿宋" w:cs="仿宋"/>
                <w:color w:val="000000"/>
                <w:sz w:val="24"/>
                <w:szCs w:val="24"/>
              </w:rPr>
              <w:t xml:space="preserve">较全面得3分；不全面得1分</w:t>
            </w:r>
            <w:r>
              <w:rPr>
                <w:rFonts w:hint="eastAsia" w:ascii="仿宋" w:hAnsi="仿宋" w:eastAsia="仿宋" w:cs="仿宋"/>
                <w:color w:val="000000"/>
                <w:sz w:val="24"/>
                <w:szCs w:val="24"/>
                <w:lang w:eastAsia="zh-CN"/>
              </w:rPr>
              <w:t xml:space="preserve">；</w:t>
            </w:r>
            <w:r/>
          </w:p>
          <w:p>
            <w:pP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可行性（</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rPr>
                <w:rFonts w:ascii="仿宋" w:hAnsi="仿宋" w:eastAsia="仿宋" w:cs="仿宋"/>
                <w:color w:val="000000"/>
                <w:sz w:val="24"/>
                <w:szCs w:val="24"/>
              </w:rPr>
              <w:t xml:space="preserve">符合实际</w:t>
            </w:r>
            <w:r>
              <w:rPr>
                <w:rFonts w:hint="eastAsia" w:ascii="仿宋" w:hAnsi="仿宋" w:eastAsia="仿宋" w:cs="仿宋"/>
                <w:color w:val="000000"/>
                <w:sz w:val="24"/>
                <w:szCs w:val="24"/>
                <w:highlight w:val="none"/>
              </w:rPr>
              <w:t xml:space="preserve">切实可行的得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rPr>
                <w:rFonts w:ascii="仿宋" w:hAnsi="仿宋" w:eastAsia="仿宋" w:cs="仿宋"/>
                <w:color w:val="000000"/>
                <w:sz w:val="24"/>
                <w:szCs w:val="24"/>
              </w:rPr>
              <w:t xml:space="preserve">较切实</w:t>
            </w:r>
            <w:r>
              <w:rPr>
                <w:rFonts w:hint="eastAsia" w:ascii="仿宋" w:hAnsi="仿宋" w:eastAsia="仿宋" w:cs="仿宋"/>
                <w:color w:val="000000"/>
                <w:sz w:val="24"/>
                <w:szCs w:val="24"/>
                <w:highlight w:val="none"/>
              </w:rPr>
              <w:t xml:space="preserve">可行的</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分，可行性欠缺的得1分； </w:t>
            </w:r>
            <w:r/>
          </w:p>
          <w:p>
            <w:pP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针对性（</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分）：针对性强的得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分，针对性</w:t>
            </w:r>
            <w:r>
              <w:rPr>
                <w:rFonts w:hint="eastAsia" w:ascii="仿宋" w:hAnsi="仿宋" w:eastAsia="仿宋" w:cs="仿宋"/>
                <w:color w:val="000000"/>
                <w:sz w:val="24"/>
                <w:szCs w:val="24"/>
                <w:highlight w:val="none"/>
                <w:lang w:val="en-US" w:eastAsia="zh-CN"/>
              </w:rPr>
              <w:t xml:space="preserve">较强</w:t>
            </w:r>
            <w:r>
              <w:rPr>
                <w:rFonts w:hint="eastAsia" w:ascii="仿宋" w:hAnsi="仿宋" w:eastAsia="仿宋" w:cs="仿宋"/>
                <w:color w:val="000000"/>
                <w:sz w:val="24"/>
                <w:szCs w:val="24"/>
                <w:highlight w:val="none"/>
              </w:rPr>
              <w:t xml:space="preserve">的得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分，针对性不强的得1分； </w:t>
            </w:r>
            <w:r/>
          </w:p>
          <w:p>
            <w:pPr>
              <w:pStyle w:val="834"/>
              <w:ind w:left="0" w:right="33" w:firstLine="0"/>
              <w:rPr>
                <w:rFonts w:hint="eastAsia" w:ascii="仿宋" w:hAnsi="仿宋" w:eastAsia="仿宋" w:cs="仿宋"/>
                <w:color w:val="auto"/>
                <w:sz w:val="24"/>
                <w:szCs w:val="24"/>
                <w:highlight w:val="none"/>
                <w:lang w:val="en-US"/>
              </w:rPr>
            </w:pPr>
            <w:r>
              <w:rPr>
                <w:rFonts w:hint="eastAsia" w:ascii="仿宋" w:hAnsi="仿宋" w:eastAsia="仿宋" w:cs="仿宋"/>
                <w:color w:val="000000"/>
                <w:sz w:val="24"/>
                <w:szCs w:val="24"/>
                <w:highlight w:val="none"/>
              </w:rPr>
              <w:t xml:space="preserve">未提供的得0分，本项最高得1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分，最低得0分。</w:t>
            </w:r>
            <w:r/>
          </w:p>
        </w:tc>
      </w:tr>
      <w:tr>
        <w:trPr>
          <w:cantSplit/>
          <w:jc w:val="center"/>
          <w:trHeight w:val="593"/>
        </w:trPr>
        <w:tc>
          <w:tcPr>
            <w:shd w:val="clear" w:color="auto" w:fill="auto"/>
            <w:tcBorders>
              <w:left w:val="single" w:color="000000" w:sz="4" w:space="0"/>
              <w:right w:val="single" w:color="000000" w:sz="4" w:space="0"/>
            </w:tcBorders>
            <w:tcW w:w="901" w:type="dxa"/>
            <w:vAlign w:val="center"/>
            <w:vMerge w:val="continue"/>
            <w:textDirection w:val="lrTb"/>
            <w:noWrap w:val="false"/>
          </w:tcPr>
          <w:p>
            <w:pPr>
              <w:jc w:val="center"/>
              <w:spacing w:line="32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shd w:val="clear" w:color="auto" w:fill="auto"/>
            <w:tcBorders>
              <w:left w:val="single" w:color="000000" w:sz="4" w:space="0"/>
              <w:right w:val="single" w:color="000000" w:sz="4" w:space="0"/>
            </w:tcBorders>
            <w:tcW w:w="1227" w:type="dxa"/>
            <w:vAlign w:val="center"/>
            <w:textDirection w:val="lrTb"/>
            <w:noWrap w:val="false"/>
          </w:tcPr>
          <w:p>
            <w:pPr>
              <w:jc w:val="center"/>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安全文明施工管理及相关保证措施</w:t>
            </w:r>
            <w:r/>
          </w:p>
          <w:p>
            <w:pPr>
              <w:jc w:val="center"/>
              <w:spacing w:line="320" w:lineRule="exact"/>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358" w:type="dxa"/>
            <w:vAlign w:val="center"/>
            <w:textDirection w:val="lrTb"/>
            <w:noWrap w:val="false"/>
          </w:tcPr>
          <w:p>
            <w:pPr>
              <w:ind w:left="0" w:right="0" w:firstLine="0"/>
              <w:jc w:val="both"/>
              <w:spacing w:before="0" w:after="0" w:line="32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评标委员会将根据投标人提供的安全文明施工管理及相关保证措施进行综合评审。</w:t>
            </w:r>
            <w:r/>
          </w:p>
          <w:p>
            <w:pPr>
              <w:spacing w:line="32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highlight w:val="none"/>
              </w:rPr>
              <w:t xml:space="preserve">全面性（5分）：</w:t>
            </w:r>
            <w:r>
              <w:rPr>
                <w:rFonts w:ascii="仿宋" w:hAnsi="仿宋" w:eastAsia="仿宋" w:cs="仿宋"/>
                <w:color w:val="000000"/>
                <w:sz w:val="24"/>
                <w:szCs w:val="24"/>
              </w:rPr>
              <w:t xml:space="preserve">全面具体</w:t>
            </w:r>
            <w:r>
              <w:rPr>
                <w:rFonts w:hint="eastAsia" w:ascii="仿宋" w:hAnsi="仿宋" w:eastAsia="仿宋" w:cs="仿宋"/>
                <w:color w:val="000000"/>
                <w:sz w:val="24"/>
                <w:szCs w:val="24"/>
                <w:highlight w:val="none"/>
              </w:rPr>
              <w:t xml:space="preserve">详实的得5分，</w:t>
            </w:r>
            <w:r>
              <w:rPr>
                <w:rFonts w:ascii="仿宋" w:hAnsi="仿宋" w:eastAsia="仿宋" w:cs="仿宋"/>
                <w:color w:val="000000"/>
                <w:sz w:val="24"/>
                <w:szCs w:val="24"/>
              </w:rPr>
              <w:t xml:space="preserve">较全面得3分；不全面得1分</w:t>
            </w:r>
            <w:r>
              <w:rPr>
                <w:rFonts w:hint="eastAsia" w:ascii="仿宋" w:hAnsi="仿宋" w:eastAsia="仿宋" w:cs="仿宋"/>
                <w:color w:val="000000"/>
                <w:sz w:val="24"/>
                <w:szCs w:val="24"/>
                <w:lang w:eastAsia="zh-CN"/>
              </w:rPr>
              <w:t xml:space="preserve">；</w:t>
            </w:r>
            <w:r/>
          </w:p>
          <w:p>
            <w:pP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可行性（</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rPr>
                <w:rFonts w:ascii="仿宋" w:hAnsi="仿宋" w:eastAsia="仿宋" w:cs="仿宋"/>
                <w:color w:val="000000"/>
                <w:sz w:val="24"/>
                <w:szCs w:val="24"/>
              </w:rPr>
              <w:t xml:space="preserve">符合实际</w:t>
            </w:r>
            <w:r>
              <w:rPr>
                <w:rFonts w:hint="eastAsia" w:ascii="仿宋" w:hAnsi="仿宋" w:eastAsia="仿宋" w:cs="仿宋"/>
                <w:color w:val="000000"/>
                <w:sz w:val="24"/>
                <w:szCs w:val="24"/>
                <w:highlight w:val="none"/>
              </w:rPr>
              <w:t xml:space="preserve">切实可行的得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rPr>
                <w:rFonts w:ascii="仿宋" w:hAnsi="仿宋" w:eastAsia="仿宋" w:cs="仿宋"/>
                <w:color w:val="000000"/>
                <w:sz w:val="24"/>
                <w:szCs w:val="24"/>
              </w:rPr>
              <w:t xml:space="preserve">较切实</w:t>
            </w:r>
            <w:r>
              <w:rPr>
                <w:rFonts w:hint="eastAsia" w:ascii="仿宋" w:hAnsi="仿宋" w:eastAsia="仿宋" w:cs="仿宋"/>
                <w:color w:val="000000"/>
                <w:sz w:val="24"/>
                <w:szCs w:val="24"/>
                <w:highlight w:val="none"/>
              </w:rPr>
              <w:t xml:space="preserve">可行的</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分，可行性欠缺的得1分； </w:t>
            </w:r>
            <w:r/>
          </w:p>
          <w:p>
            <w:pP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针对性（</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分）：针对性强的得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分，针对性</w:t>
            </w:r>
            <w:r>
              <w:rPr>
                <w:rFonts w:hint="eastAsia" w:ascii="仿宋" w:hAnsi="仿宋" w:eastAsia="仿宋" w:cs="仿宋"/>
                <w:color w:val="000000"/>
                <w:sz w:val="24"/>
                <w:szCs w:val="24"/>
                <w:highlight w:val="none"/>
                <w:lang w:val="en-US" w:eastAsia="zh-CN"/>
              </w:rPr>
              <w:t xml:space="preserve">较强</w:t>
            </w:r>
            <w:r>
              <w:rPr>
                <w:rFonts w:hint="eastAsia" w:ascii="仿宋" w:hAnsi="仿宋" w:eastAsia="仿宋" w:cs="仿宋"/>
                <w:color w:val="000000"/>
                <w:sz w:val="24"/>
                <w:szCs w:val="24"/>
                <w:highlight w:val="none"/>
              </w:rPr>
              <w:t xml:space="preserve">的得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分，针对性不强的得1分； </w:t>
            </w:r>
            <w:r/>
          </w:p>
          <w:p>
            <w:pPr>
              <w:ind w:left="0" w:right="0" w:firstLine="0"/>
              <w:jc w:val="both"/>
              <w:spacing w:before="0" w:after="0"/>
              <w:rPr>
                <w:rFonts w:hint="eastAsia" w:ascii="仿宋" w:hAnsi="仿宋" w:eastAsia="仿宋" w:cs="仿宋"/>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未提供的得0分，本项最高得1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分，最低得0分。</w:t>
            </w:r>
            <w:r/>
          </w:p>
        </w:tc>
      </w:tr>
      <w:tr>
        <w:trPr>
          <w:cantSplit/>
          <w:jc w:val="center"/>
          <w:trHeight w:val="639"/>
        </w:trPr>
        <w:tc>
          <w:tcPr>
            <w:shd w:val="clear" w:color="auto" w:fill="auto"/>
            <w:tcBorders>
              <w:left w:val="single" w:color="000000" w:sz="4" w:space="0"/>
              <w:right w:val="single" w:color="000000" w:sz="4" w:space="0"/>
            </w:tcBorders>
            <w:tcW w:w="901" w:type="dxa"/>
            <w:vAlign w:val="center"/>
            <w:vMerge w:val="continue"/>
            <w:textDirection w:val="lrTb"/>
            <w:noWrap w:val="false"/>
          </w:tcPr>
          <w:p>
            <w:pPr>
              <w:pStyle w:val="863"/>
              <w:ind w:left="0" w:right="0"/>
              <w:jc w:val="center"/>
              <w:keepLines w:val="0"/>
              <w:keepNext w:val="0"/>
              <w:spacing w:before="0" w:beforeAutospacing="0" w:after="0" w:afterAutospacing="0"/>
              <w:widowControl/>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c>
          <w:tcPr>
            <w:shd w:val="clear" w:color="auto" w:fill="auto"/>
            <w:tcBorders>
              <w:left w:val="single" w:color="000000" w:sz="4" w:space="0"/>
              <w:right w:val="single" w:color="000000" w:sz="4" w:space="0"/>
            </w:tcBorders>
            <w:tcW w:w="1227" w:type="dxa"/>
            <w:vAlign w:val="center"/>
            <w:textDirection w:val="lrTb"/>
            <w:noWrap w:val="false"/>
          </w:tcPr>
          <w:p>
            <w:pPr>
              <w:pStyle w:val="863"/>
              <w:ind w:left="0" w:right="0"/>
              <w:jc w:val="center"/>
              <w:keepLines w:val="0"/>
              <w:keepNext w:val="0"/>
              <w:spacing w:before="0" w:beforeAutospacing="0" w:after="0" w:afterAutospacing="0"/>
              <w:widowControl/>
              <w:rPr>
                <w:rFonts w:hint="eastAsia" w:ascii="仿宋" w:hAnsi="仿宋" w:eastAsia="仿宋" w:cs="仿宋"/>
                <w:sz w:val="24"/>
                <w:highlight w:val="none"/>
                <w:lang w:bidi="en-US"/>
              </w:rPr>
              <w:suppressLineNumbers w:val="0"/>
            </w:pPr>
            <w:r>
              <w:rPr>
                <w:rFonts w:hint="eastAsia" w:ascii="仿宋" w:hAnsi="仿宋" w:eastAsia="仿宋" w:cs="仿宋"/>
                <w:sz w:val="24"/>
                <w:highlight w:val="none"/>
                <w:lang w:bidi="en-US"/>
              </w:rPr>
              <w:t xml:space="preserve">材料</w:t>
            </w:r>
            <w:r>
              <w:rPr>
                <w:rFonts w:hint="eastAsia" w:ascii="仿宋" w:hAnsi="仿宋" w:eastAsia="仿宋" w:cs="仿宋"/>
                <w:sz w:val="24"/>
                <w:highlight w:val="none"/>
                <w:lang w:val="en-US" w:eastAsia="zh-CN" w:bidi="en-US"/>
              </w:rPr>
              <w:t xml:space="preserve">采购计划及相关</w:t>
            </w:r>
            <w:r>
              <w:rPr>
                <w:rFonts w:hint="eastAsia" w:ascii="仿宋" w:hAnsi="仿宋" w:eastAsia="仿宋" w:cs="仿宋"/>
                <w:sz w:val="24"/>
                <w:highlight w:val="none"/>
                <w:lang w:bidi="en-US"/>
              </w:rPr>
              <w:t xml:space="preserve">保证措施</w:t>
            </w:r>
            <w:r/>
          </w:p>
          <w:p>
            <w:pPr>
              <w:pStyle w:val="863"/>
              <w:ind w:left="0" w:right="0"/>
              <w:jc w:val="center"/>
              <w:keepLines w:val="0"/>
              <w:keepNext w:val="0"/>
              <w:spacing w:before="0" w:beforeAutospacing="0" w:after="0" w:afterAutospacing="0"/>
              <w:widowControl/>
              <w:rPr>
                <w:rFonts w:hint="eastAsia" w:ascii="仿宋" w:hAnsi="仿宋" w:eastAsia="仿宋" w:cs="仿宋"/>
                <w:color w:val="auto"/>
                <w:sz w:val="20"/>
                <w:szCs w:val="20"/>
                <w:highlight w:val="none"/>
                <w:lang w:val="en-US" w:eastAsia="zh-CN" w:bidi="ar-SA"/>
              </w:rPr>
              <w:suppressLineNumbers w:val="0"/>
            </w:pPr>
            <w:r>
              <w:rPr>
                <w:rFonts w:hint="eastAsia" w:ascii="仿宋" w:hAnsi="仿宋" w:eastAsia="仿宋" w:cs="仿宋"/>
                <w:sz w:val="24"/>
                <w:highlight w:val="none"/>
                <w:lang w:bidi="en-US"/>
              </w:rPr>
              <w:t xml:space="preserve">（1</w:t>
            </w:r>
            <w:r>
              <w:rPr>
                <w:rFonts w:hint="eastAsia" w:ascii="仿宋" w:hAnsi="仿宋" w:eastAsia="仿宋" w:cs="仿宋"/>
                <w:sz w:val="24"/>
                <w:highlight w:val="none"/>
                <w:lang w:val="en-US" w:eastAsia="zh-CN" w:bidi="en-US"/>
              </w:rPr>
              <w:t xml:space="preserve">2</w:t>
            </w:r>
            <w:r>
              <w:rPr>
                <w:rFonts w:hint="eastAsia" w:ascii="仿宋" w:hAnsi="仿宋" w:eastAsia="仿宋" w:cs="仿宋"/>
                <w:sz w:val="24"/>
                <w:highlight w:val="none"/>
                <w:lang w:bidi="en-US"/>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358" w:type="dxa"/>
            <w:vAlign w:val="center"/>
            <w:textDirection w:val="lrTb"/>
            <w:noWrap w:val="false"/>
          </w:tcPr>
          <w:p>
            <w:pPr>
              <w:pStyle w:val="863"/>
              <w:ind w:left="0" w:right="0"/>
              <w:jc w:val="left"/>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根据供应商提供的</w:t>
            </w:r>
            <w:r>
              <w:rPr>
                <w:rFonts w:hint="eastAsia" w:ascii="仿宋" w:hAnsi="仿宋" w:eastAsia="仿宋" w:cs="仿宋"/>
                <w:sz w:val="24"/>
                <w:highlight w:val="none"/>
                <w:lang w:bidi="en-US"/>
              </w:rPr>
              <w:t xml:space="preserve">材料</w:t>
            </w:r>
            <w:r>
              <w:rPr>
                <w:rFonts w:hint="eastAsia" w:ascii="仿宋" w:hAnsi="仿宋" w:eastAsia="仿宋" w:cs="仿宋"/>
                <w:sz w:val="24"/>
                <w:highlight w:val="none"/>
                <w:lang w:val="en-US" w:eastAsia="zh-CN" w:bidi="en-US"/>
              </w:rPr>
              <w:t xml:space="preserve">采购计划及相关</w:t>
            </w:r>
            <w:r>
              <w:rPr>
                <w:rFonts w:hint="eastAsia" w:ascii="仿宋" w:hAnsi="仿宋" w:eastAsia="仿宋" w:cs="仿宋"/>
                <w:sz w:val="24"/>
                <w:highlight w:val="none"/>
                <w:lang w:bidi="en-US"/>
              </w:rPr>
              <w:t xml:space="preserve">保证措施</w:t>
            </w:r>
            <w:r>
              <w:rPr>
                <w:rFonts w:hint="eastAsia" w:ascii="仿宋" w:hAnsi="仿宋" w:eastAsia="仿宋" w:cs="仿宋"/>
                <w:sz w:val="24"/>
                <w:szCs w:val="24"/>
                <w:highlight w:val="none"/>
              </w:rPr>
              <w:t xml:space="preserve">，从全面性、可行性、针对性进行打分。 </w:t>
            </w:r>
            <w:r/>
          </w:p>
          <w:p>
            <w:pPr>
              <w:spacing w:line="32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highlight w:val="none"/>
              </w:rPr>
              <w:t xml:space="preserve">全面性（</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rPr>
                <w:rFonts w:ascii="仿宋" w:hAnsi="仿宋" w:eastAsia="仿宋" w:cs="仿宋"/>
                <w:color w:val="000000"/>
                <w:sz w:val="24"/>
                <w:szCs w:val="24"/>
              </w:rPr>
              <w:t xml:space="preserve">全面具体</w:t>
            </w:r>
            <w:r>
              <w:rPr>
                <w:rFonts w:hint="eastAsia" w:ascii="仿宋" w:hAnsi="仿宋" w:eastAsia="仿宋" w:cs="仿宋"/>
                <w:color w:val="000000"/>
                <w:sz w:val="24"/>
                <w:szCs w:val="24"/>
                <w:highlight w:val="none"/>
              </w:rPr>
              <w:t xml:space="preserve">详实的得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rPr>
                <w:rFonts w:ascii="仿宋" w:hAnsi="仿宋" w:eastAsia="仿宋" w:cs="仿宋"/>
                <w:color w:val="000000"/>
                <w:sz w:val="24"/>
                <w:szCs w:val="24"/>
              </w:rPr>
              <w:t xml:space="preserve">较全面得</w:t>
            </w:r>
            <w:r>
              <w:rPr>
                <w:rFonts w:hint="eastAsia" w:ascii="仿宋" w:hAnsi="仿宋" w:eastAsia="仿宋" w:cs="仿宋"/>
                <w:color w:val="000000"/>
                <w:sz w:val="24"/>
                <w:szCs w:val="24"/>
                <w:lang w:val="en-US" w:eastAsia="zh-CN"/>
              </w:rPr>
              <w:t xml:space="preserve">2</w:t>
            </w:r>
            <w:r>
              <w:rPr>
                <w:rFonts w:ascii="仿宋" w:hAnsi="仿宋" w:eastAsia="仿宋" w:cs="仿宋"/>
                <w:color w:val="000000"/>
                <w:sz w:val="24"/>
                <w:szCs w:val="24"/>
              </w:rPr>
              <w:t xml:space="preserve">分；不全面得1分</w:t>
            </w:r>
            <w:r>
              <w:rPr>
                <w:rFonts w:hint="eastAsia" w:ascii="仿宋" w:hAnsi="仿宋" w:eastAsia="仿宋" w:cs="仿宋"/>
                <w:color w:val="000000"/>
                <w:sz w:val="24"/>
                <w:szCs w:val="24"/>
                <w:lang w:eastAsia="zh-CN"/>
              </w:rPr>
              <w:t xml:space="preserve">；</w:t>
            </w:r>
            <w:r/>
          </w:p>
          <w:p>
            <w:pP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可行性（</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rPr>
                <w:rFonts w:ascii="仿宋" w:hAnsi="仿宋" w:eastAsia="仿宋" w:cs="仿宋"/>
                <w:color w:val="000000"/>
                <w:sz w:val="24"/>
                <w:szCs w:val="24"/>
              </w:rPr>
              <w:t xml:space="preserve">符合实际</w:t>
            </w:r>
            <w:r>
              <w:rPr>
                <w:rFonts w:hint="eastAsia" w:ascii="仿宋" w:hAnsi="仿宋" w:eastAsia="仿宋" w:cs="仿宋"/>
                <w:color w:val="000000"/>
                <w:sz w:val="24"/>
                <w:szCs w:val="24"/>
                <w:highlight w:val="none"/>
              </w:rPr>
              <w:t xml:space="preserve">切实可行的得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rPr>
                <w:rFonts w:ascii="仿宋" w:hAnsi="仿宋" w:eastAsia="仿宋" w:cs="仿宋"/>
                <w:color w:val="000000"/>
                <w:sz w:val="24"/>
                <w:szCs w:val="24"/>
              </w:rPr>
              <w:t xml:space="preserve">较切实</w:t>
            </w:r>
            <w:r>
              <w:rPr>
                <w:rFonts w:hint="eastAsia" w:ascii="仿宋" w:hAnsi="仿宋" w:eastAsia="仿宋" w:cs="仿宋"/>
                <w:color w:val="000000"/>
                <w:sz w:val="24"/>
                <w:szCs w:val="24"/>
                <w:highlight w:val="none"/>
              </w:rPr>
              <w:t xml:space="preserve">可行的</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分，可行性欠缺的得1分； </w:t>
            </w:r>
            <w:r/>
          </w:p>
          <w:p>
            <w:pP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针对性（</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分）：针对性强的得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分，针对性</w:t>
            </w:r>
            <w:r>
              <w:rPr>
                <w:rFonts w:hint="eastAsia" w:ascii="仿宋" w:hAnsi="仿宋" w:eastAsia="仿宋" w:cs="仿宋"/>
                <w:color w:val="000000"/>
                <w:sz w:val="24"/>
                <w:szCs w:val="24"/>
                <w:highlight w:val="none"/>
                <w:lang w:val="en-US" w:eastAsia="zh-CN"/>
              </w:rPr>
              <w:t xml:space="preserve">较强</w:t>
            </w:r>
            <w:r>
              <w:rPr>
                <w:rFonts w:hint="eastAsia" w:ascii="仿宋" w:hAnsi="仿宋" w:eastAsia="仿宋" w:cs="仿宋"/>
                <w:color w:val="000000"/>
                <w:sz w:val="24"/>
                <w:szCs w:val="24"/>
                <w:highlight w:val="none"/>
              </w:rPr>
              <w:t xml:space="preserve">的得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分，针对性不强的得1分； </w:t>
            </w:r>
            <w:r/>
          </w:p>
          <w:p>
            <w:pPr>
              <w:ind w:left="0" w:right="0"/>
              <w:keepLines w:val="0"/>
              <w:keepNext w:val="0"/>
              <w:spacing w:before="0" w:beforeAutospacing="0" w:after="0" w:afterAutospacing="0"/>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000000"/>
                <w:sz w:val="24"/>
                <w:szCs w:val="24"/>
                <w:highlight w:val="none"/>
              </w:rPr>
              <w:t xml:space="preserve">未提供的得0分，本项最高得1</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分，最低得0分。</w:t>
            </w:r>
            <w:r/>
          </w:p>
        </w:tc>
      </w:tr>
      <w:tr>
        <w:trPr>
          <w:cantSplit/>
          <w:jc w:val="center"/>
          <w:trHeight w:val="2130"/>
        </w:trPr>
        <w:tc>
          <w:tcPr>
            <w:shd w:val="clear" w:color="auto" w:fill="auto"/>
            <w:tcBorders>
              <w:left w:val="single" w:color="000000" w:sz="4" w:space="0"/>
              <w:right w:val="single" w:color="000000" w:sz="4" w:space="0"/>
            </w:tcBorders>
            <w:tcW w:w="901" w:type="dxa"/>
            <w:vAlign w:val="center"/>
            <w:vMerge w:val="continue"/>
            <w:textDirection w:val="lrTb"/>
            <w:noWrap w:val="false"/>
          </w:tcPr>
          <w:p>
            <w:pPr>
              <w:jc w:val="center"/>
              <w:spacing w:line="32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shd w:val="clear" w:color="auto" w:fill="auto"/>
            <w:tcBorders>
              <w:left w:val="single" w:color="000000" w:sz="4" w:space="0"/>
              <w:right w:val="single" w:color="000000" w:sz="4" w:space="0"/>
            </w:tcBorders>
            <w:tcW w:w="1227" w:type="dxa"/>
            <w:vAlign w:val="center"/>
            <w:textDirection w:val="lrTb"/>
            <w:noWrap w:val="false"/>
          </w:tcPr>
          <w:p>
            <w:pPr>
              <w:jc w:val="center"/>
              <w:rPr>
                <w:rFonts w:hint="eastAsia" w:ascii="仿宋" w:hAnsi="仿宋" w:eastAsia="仿宋" w:cs="仿宋"/>
                <w:sz w:val="24"/>
                <w:szCs w:val="24"/>
                <w:highlight w:val="none"/>
                <w:lang w:val="en-US" w:eastAsia="zh-CN" w:bidi="en-US"/>
              </w:rPr>
            </w:pPr>
            <w:r>
              <w:rPr>
                <w:rFonts w:hint="eastAsia" w:ascii="仿宋" w:hAnsi="仿宋" w:eastAsia="仿宋" w:cs="仿宋"/>
                <w:sz w:val="24"/>
                <w:szCs w:val="24"/>
                <w:highlight w:val="none"/>
                <w:lang w:val="en-US" w:eastAsia="zh-CN" w:bidi="en-US"/>
              </w:rPr>
              <w:t xml:space="preserve">缺陷责任期的质保期服务方案</w:t>
            </w:r>
            <w:r/>
          </w:p>
          <w:p>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p>
          <w:p>
            <w:pPr>
              <w:jc w:val="center"/>
              <w:spacing w:line="320" w:lineRule="exact"/>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358" w:type="dxa"/>
            <w:vAlign w:val="center"/>
            <w:textDirection w:val="lrTb"/>
            <w:noWrap w:val="false"/>
          </w:tcPr>
          <w:p>
            <w:pPr>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根据供应商提供的</w:t>
            </w:r>
            <w:r>
              <w:rPr>
                <w:rFonts w:hint="eastAsia" w:ascii="仿宋" w:hAnsi="仿宋" w:eastAsia="仿宋" w:cs="仿宋"/>
                <w:sz w:val="24"/>
                <w:szCs w:val="24"/>
                <w:highlight w:val="none"/>
                <w:lang w:val="en-US" w:eastAsia="zh-CN" w:bidi="en-US"/>
              </w:rPr>
              <w:t xml:space="preserve">缺陷责任期的质保期服务方案</w:t>
            </w:r>
            <w:r>
              <w:rPr>
                <w:rFonts w:hint="eastAsia" w:ascii="仿宋" w:hAnsi="仿宋" w:eastAsia="仿宋" w:cs="仿宋"/>
                <w:sz w:val="24"/>
                <w:szCs w:val="24"/>
                <w:highlight w:val="none"/>
              </w:rPr>
              <w:t xml:space="preserve">，从全面性、可行性、针对性进行打分。 </w:t>
            </w:r>
            <w:r/>
          </w:p>
          <w:p>
            <w:pPr>
              <w:spacing w:line="320" w:lineRule="exac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方案内容</w:t>
            </w:r>
            <w:r>
              <w:rPr>
                <w:rFonts w:hint="eastAsia" w:ascii="仿宋" w:hAnsi="仿宋" w:eastAsia="仿宋" w:cs="仿宋"/>
                <w:sz w:val="24"/>
                <w:szCs w:val="24"/>
                <w:highlight w:val="none"/>
              </w:rPr>
              <w:t xml:space="preserve">全面</w:t>
            </w:r>
            <w:r>
              <w:rPr>
                <w:rFonts w:hint="eastAsia" w:ascii="仿宋" w:hAnsi="仿宋" w:eastAsia="仿宋" w:cs="仿宋"/>
                <w:sz w:val="24"/>
                <w:szCs w:val="24"/>
                <w:highlight w:val="none"/>
                <w:lang w:val="en-US" w:eastAsia="zh-CN"/>
              </w:rPr>
              <w:t xml:space="preserve">具体</w:t>
            </w:r>
            <w:r>
              <w:rPr>
                <w:rFonts w:hint="eastAsia" w:ascii="仿宋" w:hAnsi="仿宋" w:eastAsia="仿宋" w:cs="仿宋"/>
                <w:sz w:val="24"/>
                <w:szCs w:val="24"/>
                <w:highlight w:val="none"/>
              </w:rPr>
              <w:t xml:space="preserve">详实</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符合实际</w:t>
            </w:r>
            <w:r>
              <w:rPr>
                <w:rFonts w:hint="eastAsia" w:ascii="仿宋" w:hAnsi="仿宋" w:eastAsia="仿宋" w:cs="仿宋"/>
                <w:sz w:val="24"/>
                <w:szCs w:val="24"/>
                <w:highlight w:val="none"/>
              </w:rPr>
              <w:t xml:space="preserve">切实可行</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针对性强</w:t>
            </w:r>
            <w:r>
              <w:rPr>
                <w:rFonts w:hint="eastAsia" w:ascii="仿宋" w:hAnsi="仿宋" w:eastAsia="仿宋" w:cs="仿宋"/>
                <w:sz w:val="24"/>
                <w:szCs w:val="24"/>
                <w:highlight w:val="none"/>
                <w:lang w:val="en-US" w:eastAsia="zh-CN"/>
              </w:rPr>
              <w:t xml:space="preserve">得3分；</w:t>
            </w:r>
            <w:r/>
          </w:p>
          <w:p>
            <w:pPr>
              <w:spacing w:line="320" w:lineRule="exac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sz w:val="24"/>
                <w:szCs w:val="24"/>
                <w:highlight w:val="none"/>
              </w:rPr>
              <w:t xml:space="preserve">基本具备</w:t>
            </w:r>
            <w:r>
              <w:rPr>
                <w:rFonts w:hint="eastAsia" w:ascii="仿宋" w:hAnsi="仿宋" w:eastAsia="仿宋" w:cs="仿宋"/>
                <w:sz w:val="24"/>
                <w:szCs w:val="24"/>
                <w:highlight w:val="none"/>
                <w:lang w:eastAsia="zh-CN"/>
              </w:rPr>
              <w:t xml:space="preserve">、</w:t>
            </w:r>
            <w:r>
              <w:rPr>
                <w:rFonts w:ascii="仿宋" w:hAnsi="仿宋" w:eastAsia="仿宋" w:cs="仿宋"/>
                <w:color w:val="000000"/>
                <w:sz w:val="24"/>
                <w:szCs w:val="24"/>
              </w:rPr>
              <w:t xml:space="preserve">较切实</w:t>
            </w:r>
            <w:r>
              <w:rPr>
                <w:rFonts w:hint="eastAsia" w:ascii="仿宋" w:hAnsi="仿宋" w:eastAsia="仿宋" w:cs="仿宋"/>
                <w:color w:val="000000"/>
                <w:sz w:val="24"/>
                <w:szCs w:val="24"/>
                <w:highlight w:val="none"/>
              </w:rPr>
              <w:t xml:space="preserve">可行</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针对性</w:t>
            </w:r>
            <w:r>
              <w:rPr>
                <w:rFonts w:hint="eastAsia" w:ascii="仿宋" w:hAnsi="仿宋" w:eastAsia="仿宋" w:cs="仿宋"/>
                <w:sz w:val="24"/>
                <w:szCs w:val="24"/>
                <w:highlight w:val="none"/>
                <w:lang w:val="en-US" w:eastAsia="zh-CN"/>
              </w:rPr>
              <w:t xml:space="preserve">较强得2分；</w:t>
            </w:r>
            <w:r/>
          </w:p>
          <w:p>
            <w:pPr>
              <w:spacing w:line="320" w:lineRule="exact"/>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 xml:space="preserve">方案全面性</w:t>
            </w:r>
            <w:r>
              <w:rPr>
                <w:rFonts w:hint="eastAsia" w:ascii="仿宋" w:hAnsi="仿宋" w:eastAsia="仿宋" w:cs="仿宋"/>
                <w:sz w:val="24"/>
                <w:szCs w:val="24"/>
                <w:highlight w:val="none"/>
              </w:rPr>
              <w:t xml:space="preserve">欠缺的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可行性欠缺的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针对性不强的得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未提供的得0分，本项最高得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分，最低得0分。</w:t>
            </w:r>
            <w:r/>
          </w:p>
        </w:tc>
      </w:tr>
      <w:tr>
        <w:trPr>
          <w:cantSplit/>
          <w:jc w:val="center"/>
          <w:trHeight w:val="639"/>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spacing w:line="32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商务部分（4分）</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企业业绩</w:t>
            </w:r>
            <w:r/>
          </w:p>
          <w:p>
            <w:pPr>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7358" w:type="dxa"/>
            <w:vAlign w:val="center"/>
            <w:textDirection w:val="lrTb"/>
            <w:noWrap w:val="false"/>
          </w:tcPr>
          <w:p>
            <w:pPr>
              <w:ind w:left="0" w:right="0" w:firstLine="0"/>
              <w:jc w:val="both"/>
              <w:spacing w:before="0" w:after="0" w:line="32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供应商自2022年1月1日（含）以来</w:t>
            </w:r>
            <w:r>
              <w:rPr>
                <w:rFonts w:hint="eastAsia" w:ascii="仿宋" w:hAnsi="仿宋" w:eastAsia="仿宋" w:cs="仿宋"/>
                <w:color w:val="000000"/>
                <w:sz w:val="22"/>
              </w:rPr>
              <w:t xml:space="preserve">投标供应商承接过类似项目的业绩证明材料</w:t>
            </w:r>
            <w:r>
              <w:rPr>
                <w:rFonts w:hint="eastAsia" w:ascii="仿宋" w:hAnsi="仿宋" w:eastAsia="仿宋" w:cs="仿宋"/>
                <w:color w:val="000000"/>
                <w:sz w:val="24"/>
              </w:rPr>
              <w:t xml:space="preserve">，以中标通知书、施工合同及竣工验收合格证明书为准</w:t>
            </w:r>
            <w:r>
              <w:rPr>
                <w:rFonts w:hint="eastAsia" w:ascii="仿宋" w:hAnsi="仿宋" w:eastAsia="仿宋" w:cs="仿宋"/>
                <w:color w:val="auto"/>
                <w:sz w:val="24"/>
                <w:highlight w:val="none"/>
                <w:lang w:val="en-US" w:eastAsia="zh-CN"/>
              </w:rPr>
              <w:t xml:space="preserve">（直接发包项目以施工合同、竣工验收证明为准）</w:t>
            </w:r>
            <w:r>
              <w:rPr>
                <w:rFonts w:hint="eastAsia" w:ascii="仿宋" w:hAnsi="仿宋" w:eastAsia="仿宋" w:cs="仿宋"/>
                <w:color w:val="auto"/>
                <w:sz w:val="24"/>
              </w:rPr>
              <w:t xml:space="preserve">，</w:t>
            </w:r>
            <w:r>
              <w:rPr>
                <w:rFonts w:hint="eastAsia" w:ascii="仿宋" w:hAnsi="仿宋" w:eastAsia="仿宋" w:cs="仿宋"/>
                <w:color w:val="auto"/>
                <w:sz w:val="24"/>
                <w:lang w:val="en-US" w:eastAsia="zh-CN"/>
              </w:rPr>
              <w:t xml:space="preserve">以上</w:t>
            </w:r>
            <w:r>
              <w:rPr>
                <w:rFonts w:hint="eastAsia" w:ascii="仿宋" w:hAnsi="仿宋" w:eastAsia="仿宋" w:cs="仿宋"/>
                <w:color w:val="000000"/>
                <w:sz w:val="24"/>
              </w:rPr>
              <w:t xml:space="preserve">必须同时具备，时间以竣工验收时间为准，每有一项得2分，最高得4分。</w:t>
            </w:r>
            <w:r/>
          </w:p>
          <w:p>
            <w:pPr>
              <w:ind w:left="0" w:right="0" w:firstLine="0"/>
              <w:jc w:val="both"/>
              <w:spacing w:before="0" w:after="0"/>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注：响应文件中提供上述证明材料原件扫描件加盖供应商电子签章，否则不得分。</w:t>
            </w:r>
            <w:r/>
          </w:p>
        </w:tc>
      </w:tr>
    </w:tbl>
    <w:p>
      <w:pPr>
        <w:pStyle w:val="816"/>
        <w:contextualSpacing/>
        <w:jc w:val="left"/>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16"/>
        <w:contextualSpacing/>
        <w:jc w:val="left"/>
        <w:spacing w:line="312"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本章说明：</w:t>
      </w:r>
      <w:r>
        <w:rPr>
          <w:rFonts w:hint="eastAsia" w:ascii="仿宋" w:hAnsi="仿宋" w:eastAsia="仿宋" w:cs="仿宋"/>
          <w:color w:val="auto"/>
          <w:sz w:val="24"/>
          <w:highlight w:val="none"/>
        </w:rPr>
        <w:t xml:space="preserve">本项目采用综合评分法。</w:t>
      </w:r>
      <w:r>
        <w:rPr>
          <w:rFonts w:hint="eastAsia" w:ascii="仿宋" w:hAnsi="仿宋" w:eastAsia="仿宋" w:cs="仿宋"/>
          <w:color w:val="auto"/>
          <w:sz w:val="24"/>
          <w:szCs w:val="24"/>
          <w:highlight w:val="none"/>
        </w:rPr>
        <w:t xml:space="preserve"> （供应商技术部分得分取所有评委的平均值，保留小数点后二位）</w:t>
      </w:r>
      <w:r>
        <w:rPr>
          <w:rFonts w:hint="eastAsia" w:ascii="仿宋" w:hAnsi="仿宋" w:eastAsia="仿宋" w:cs="仿宋"/>
          <w:color w:val="auto"/>
          <w:sz w:val="24"/>
          <w:szCs w:val="24"/>
          <w:highlight w:val="none"/>
          <w:lang w:eastAsia="zh-CN"/>
        </w:rPr>
        <w:t xml:space="preserve">。</w:t>
      </w:r>
      <w:r/>
    </w:p>
    <w:p>
      <w:pPr>
        <w:pStyle w:val="817"/>
      </w:pPr>
      <w:r/>
      <w:r/>
    </w:p>
    <w:p>
      <w:pPr>
        <w:pStyle w:val="817"/>
      </w:pPr>
      <w:r/>
      <w:r/>
    </w:p>
    <w:p>
      <w:pPr>
        <w:pStyle w:val="817"/>
      </w:pPr>
      <w:r/>
      <w:r/>
    </w:p>
    <w:p>
      <w:pPr>
        <w:pStyle w:val="817"/>
      </w:pPr>
      <w:r/>
      <w:r/>
    </w:p>
    <w:p>
      <w:pPr>
        <w:pStyle w:val="815"/>
        <w:numPr>
          <w:ilvl w:val="0"/>
          <w:numId w:val="5"/>
        </w:numPr>
        <w:jc w:val="center"/>
        <w:spacing w:line="0" w:lineRule="atLeast"/>
        <w:rPr>
          <w:rFonts w:hint="eastAsia" w:ascii="仿宋" w:hAnsi="仿宋" w:eastAsia="仿宋" w:cs="仿宋"/>
          <w:b/>
          <w:color w:val="auto"/>
          <w:sz w:val="36"/>
        </w:rPr>
        <w:outlineLvl w:val="1"/>
      </w:pPr>
      <w:r>
        <w:rPr>
          <w:rFonts w:hint="eastAsia" w:ascii="仿宋" w:hAnsi="仿宋" w:eastAsia="仿宋" w:cs="仿宋"/>
          <w:b/>
          <w:color w:val="auto"/>
          <w:sz w:val="36"/>
        </w:rPr>
        <w:t xml:space="preserve">项目要求（采购需求）</w:t>
      </w:r>
      <w:r/>
    </w:p>
    <w:p>
      <w:pPr>
        <w:pStyle w:val="822"/>
        <w:numPr>
          <w:ilvl w:val="0"/>
          <w:numId w:val="0"/>
        </w:numPr>
        <w:spacing w:before="0" w:after="0" w:line="240" w:lineRule="auto"/>
        <w:rPr>
          <w:rFonts w:hint="eastAsia" w:ascii="仿宋" w:hAnsi="仿宋" w:eastAsia="仿宋" w:cs="仿宋"/>
        </w:rPr>
      </w:pPr>
      <w:r>
        <w:rPr>
          <w:rFonts w:hint="eastAsia" w:ascii="仿宋" w:hAnsi="仿宋" w:eastAsia="仿宋" w:cs="仿宋"/>
        </w:rPr>
      </w:r>
      <w:r/>
    </w:p>
    <w:p>
      <w:pPr>
        <w:ind w:firstLine="0"/>
        <w:spacing w:line="360" w:lineRule="auto"/>
        <w:rPr>
          <w:rFonts w:hint="eastAsia" w:ascii="仿宋" w:hAnsi="仿宋" w:eastAsia="仿宋" w:cs="仿宋"/>
          <w:b/>
          <w:bCs/>
          <w:color w:val="auto"/>
          <w:sz w:val="24"/>
        </w:rPr>
      </w:pPr>
      <w:r>
        <w:rPr>
          <w:rFonts w:hint="eastAsia" w:ascii="仿宋" w:hAnsi="仿宋" w:eastAsia="仿宋" w:cs="仿宋"/>
          <w:b/>
          <w:color w:val="auto"/>
          <w:sz w:val="24"/>
        </w:rPr>
        <w:t xml:space="preserve">一、</w:t>
      </w:r>
      <w:r>
        <w:rPr>
          <w:rFonts w:hint="eastAsia" w:ascii="仿宋" w:hAnsi="仿宋" w:eastAsia="仿宋" w:cs="仿宋"/>
          <w:b w:val="0"/>
          <w:bCs w:val="0"/>
          <w:color w:val="auto"/>
          <w:sz w:val="24"/>
        </w:rPr>
        <w:t xml:space="preserve">本项目不接受超过</w:t>
      </w:r>
      <w:r>
        <w:rPr>
          <w:rFonts w:hint="eastAsia" w:ascii="仿宋" w:hAnsi="仿宋" w:eastAsia="仿宋" w:cs="仿宋"/>
          <w:b/>
          <w:bCs/>
          <w:color w:val="auto"/>
          <w:sz w:val="24"/>
          <w:u w:val="single"/>
          <w:lang w:val="en-US" w:eastAsia="zh-CN"/>
        </w:rPr>
        <w:t xml:space="preserve">271万元</w:t>
      </w:r>
      <w:r>
        <w:rPr>
          <w:rFonts w:hint="eastAsia" w:ascii="仿宋" w:hAnsi="仿宋" w:eastAsia="仿宋" w:cs="仿宋"/>
          <w:b w:val="0"/>
          <w:bCs w:val="0"/>
          <w:color w:val="auto"/>
          <w:sz w:val="24"/>
        </w:rPr>
        <w:t xml:space="preserve">（人民币）（采购项目</w:t>
      </w:r>
      <w:r>
        <w:rPr>
          <w:rFonts w:hint="eastAsia" w:ascii="仿宋" w:hAnsi="仿宋" w:eastAsia="仿宋" w:cs="仿宋"/>
          <w:b w:val="0"/>
          <w:bCs w:val="0"/>
          <w:color w:val="auto"/>
          <w:sz w:val="24"/>
          <w:lang w:val="en-US" w:eastAsia="zh-CN"/>
        </w:rPr>
        <w:t xml:space="preserve">最高限价</w:t>
      </w:r>
      <w:r>
        <w:rPr>
          <w:rFonts w:hint="eastAsia" w:ascii="仿宋" w:hAnsi="仿宋" w:eastAsia="仿宋" w:cs="仿宋"/>
          <w:b w:val="0"/>
          <w:bCs w:val="0"/>
          <w:color w:val="auto"/>
          <w:sz w:val="24"/>
        </w:rPr>
        <w:t xml:space="preserve">）的报价，报价包括为完成本工程所有施工、验收、售后服务等全部费用，采购人不再支付报价以外的任何费用。</w:t>
      </w:r>
      <w:r/>
    </w:p>
    <w:p>
      <w:pPr>
        <w:ind w:firstLine="0"/>
        <w:spacing w:line="360" w:lineRule="auto"/>
        <w:rPr>
          <w:rFonts w:hint="eastAsia" w:ascii="仿宋" w:hAnsi="仿宋" w:eastAsia="仿宋" w:cs="仿宋"/>
          <w:b/>
          <w:bCs/>
          <w:color w:val="auto"/>
          <w:sz w:val="24"/>
        </w:rPr>
      </w:pPr>
      <w:r>
        <w:rPr>
          <w:rFonts w:hint="eastAsia" w:ascii="仿宋" w:hAnsi="仿宋" w:eastAsia="仿宋" w:cs="仿宋"/>
          <w:b/>
          <w:color w:val="auto"/>
          <w:sz w:val="24"/>
          <w:lang w:val="en-US" w:eastAsia="zh-CN"/>
        </w:rPr>
        <w:t xml:space="preserve">二</w:t>
      </w:r>
      <w:r>
        <w:rPr>
          <w:rFonts w:hint="eastAsia" w:ascii="仿宋" w:hAnsi="仿宋" w:eastAsia="仿宋" w:cs="仿宋"/>
          <w:b/>
          <w:color w:val="auto"/>
          <w:sz w:val="24"/>
        </w:rPr>
        <w:t xml:space="preserve">、项目范围及要求</w:t>
      </w:r>
      <w:r/>
    </w:p>
    <w:p>
      <w:pPr>
        <w:pStyle w:val="816"/>
        <w:ind w:firstLine="0"/>
        <w:jc w:val="left"/>
        <w:pageBreakBefore w:val="0"/>
        <w:spacing w:line="360" w:lineRule="auto"/>
        <w:rPr>
          <w:rFonts w:hint="eastAsia" w:ascii="仿宋" w:hAnsi="仿宋" w:eastAsia="仿宋" w:cs="仿宋"/>
          <w:color w:val="auto"/>
          <w:sz w:val="24"/>
        </w:rPr>
      </w:pPr>
      <w:r>
        <w:rPr>
          <w:rFonts w:hint="eastAsia" w:ascii="仿宋" w:hAnsi="仿宋" w:eastAsia="仿宋" w:cs="仿宋"/>
          <w:b/>
          <w:bCs/>
          <w:color w:val="auto"/>
          <w:sz w:val="24"/>
        </w:rPr>
        <w:t xml:space="preserve">1.项目名称：</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港头小学等学校屋面防水工程</w:t>
      </w:r>
      <w:r>
        <w:rPr>
          <w:rFonts w:hint="eastAsia" w:ascii="仿宋" w:hAnsi="仿宋" w:eastAsia="仿宋" w:cs="仿宋"/>
          <w:color w:val="auto"/>
          <w:sz w:val="24"/>
        </w:rPr>
        <w:t xml:space="preserve">；</w:t>
      </w:r>
      <w:r/>
    </w:p>
    <w:p>
      <w:pPr>
        <w:pStyle w:val="812"/>
        <w:ind w:firstLine="0"/>
        <w:rPr>
          <w:rFonts w:hint="eastAsia" w:ascii="仿宋" w:hAnsi="仿宋" w:eastAsia="仿宋" w:cs="仿宋"/>
          <w:color w:val="auto"/>
          <w:sz w:val="24"/>
          <w:highlight w:val="none"/>
        </w:rPr>
      </w:pPr>
      <w:r>
        <w:rPr>
          <w:rFonts w:hint="eastAsia" w:ascii="仿宋" w:hAnsi="仿宋" w:eastAsia="仿宋" w:cs="仿宋"/>
          <w:b/>
          <w:bCs/>
          <w:color w:val="auto"/>
          <w:sz w:val="24"/>
          <w:szCs w:val="22"/>
        </w:rPr>
        <w:t xml:space="preserve">2.项目地</w:t>
      </w:r>
      <w:r>
        <w:rPr>
          <w:rFonts w:hint="eastAsia" w:ascii="仿宋" w:hAnsi="仿宋" w:eastAsia="仿宋" w:cs="仿宋"/>
          <w:b/>
          <w:bCs/>
          <w:color w:val="auto"/>
          <w:sz w:val="24"/>
          <w:szCs w:val="22"/>
          <w:highlight w:val="none"/>
        </w:rPr>
        <w:t xml:space="preserve">址</w:t>
      </w:r>
      <w:r>
        <w:rPr>
          <w:rFonts w:hint="eastAsia" w:ascii="仿宋" w:hAnsi="仿宋" w:eastAsia="仿宋" w:cs="仿宋"/>
          <w:b/>
          <w:bCs/>
          <w:color w:val="auto"/>
          <w:sz w:val="24"/>
          <w:highlight w:val="none"/>
        </w:rPr>
        <w:t xml:space="preserve">：</w:t>
      </w:r>
      <w:r>
        <w:rPr>
          <w:rFonts w:hint="eastAsia" w:ascii="仿宋" w:hAnsi="仿宋" w:eastAsia="仿宋" w:cs="仿宋"/>
          <w:color w:val="auto"/>
          <w:sz w:val="24"/>
          <w:szCs w:val="22"/>
          <w:highlight w:val="none"/>
          <w:lang w:eastAsia="zh-CN"/>
        </w:rPr>
        <w:t xml:space="preserve">江苏徐州市新沂市</w:t>
      </w:r>
      <w:r>
        <w:rPr>
          <w:rFonts w:hint="eastAsia" w:ascii="仿宋" w:hAnsi="仿宋" w:eastAsia="仿宋" w:cs="仿宋"/>
          <w:color w:val="auto"/>
          <w:sz w:val="24"/>
          <w:highlight w:val="none"/>
        </w:rPr>
        <w:t xml:space="preserve">；</w:t>
      </w:r>
      <w:r/>
    </w:p>
    <w:p>
      <w:pPr>
        <w:ind w:firstLine="0"/>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3.计划工期：</w:t>
      </w:r>
      <w:r>
        <w:rPr>
          <w:rFonts w:hint="eastAsia" w:ascii="仿宋" w:hAnsi="仿宋" w:eastAsia="仿宋" w:cs="仿宋"/>
          <w:b w:val="0"/>
          <w:bCs w:val="0"/>
          <w:color w:val="auto"/>
          <w:sz w:val="24"/>
          <w:highlight w:val="none"/>
          <w:lang w:val="en-US" w:eastAsia="zh-CN"/>
        </w:rPr>
        <w:t xml:space="preserve">90日历天；</w:t>
      </w:r>
      <w:r/>
    </w:p>
    <w:p>
      <w:pPr>
        <w:pStyle w:val="816"/>
        <w:ind w:firstLine="0"/>
        <w:jc w:val="left"/>
        <w:pageBreakBefore w:val="0"/>
        <w:spacing w:line="360" w:lineRule="auto"/>
        <w:rPr>
          <w:rFonts w:hint="eastAsia" w:ascii="仿宋" w:hAnsi="仿宋" w:eastAsia="仿宋" w:cs="仿宋"/>
          <w:color w:val="auto"/>
          <w:sz w:val="24"/>
        </w:rPr>
      </w:pPr>
      <w:r>
        <w:rPr>
          <w:rFonts w:hint="eastAsia" w:ascii="仿宋" w:hAnsi="仿宋" w:eastAsia="仿宋" w:cs="仿宋"/>
          <w:b/>
          <w:bCs/>
          <w:color w:val="auto"/>
          <w:sz w:val="24"/>
        </w:rPr>
        <w:t xml:space="preserve">4.项目内容：</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新沂市港头小学等学校屋面防水工程</w:t>
      </w:r>
      <w:r>
        <w:rPr>
          <w:rFonts w:hint="eastAsia" w:ascii="仿宋" w:hAnsi="仿宋" w:eastAsia="仿宋" w:cs="仿宋"/>
          <w:color w:val="auto"/>
          <w:sz w:val="24"/>
          <w:lang w:val="en-US" w:eastAsia="zh-CN"/>
        </w:rPr>
        <w:t xml:space="preserve">，具体详见</w:t>
      </w:r>
      <w:r>
        <w:rPr>
          <w:rFonts w:hint="eastAsia" w:ascii="仿宋" w:hAnsi="仿宋" w:eastAsia="仿宋" w:cs="仿宋"/>
          <w:color w:val="auto"/>
          <w:sz w:val="24"/>
        </w:rPr>
        <w:t xml:space="preserve">工程量清单</w:t>
      </w:r>
      <w:r>
        <w:rPr>
          <w:rFonts w:hint="eastAsia" w:ascii="仿宋" w:hAnsi="仿宋" w:eastAsia="仿宋" w:cs="仿宋"/>
          <w:color w:val="auto"/>
          <w:sz w:val="24"/>
          <w:lang w:eastAsia="zh-CN"/>
        </w:rPr>
        <w:t xml:space="preserve">及施工图纸所含全部内容</w:t>
      </w:r>
      <w:r>
        <w:rPr>
          <w:rFonts w:hint="eastAsia" w:ascii="仿宋" w:hAnsi="仿宋" w:eastAsia="仿宋" w:cs="仿宋"/>
          <w:color w:val="auto"/>
          <w:sz w:val="24"/>
        </w:rPr>
        <w:t xml:space="preserve">；</w:t>
      </w:r>
      <w:r/>
    </w:p>
    <w:p>
      <w:pPr>
        <w:ind w:firstLine="0"/>
        <w:spacing w:line="360" w:lineRule="auto"/>
        <w:rPr>
          <w:rFonts w:hint="eastAsia" w:ascii="仿宋" w:hAnsi="仿宋" w:eastAsia="仿宋" w:cs="仿宋"/>
          <w:color w:val="auto"/>
          <w:sz w:val="24"/>
        </w:rPr>
      </w:pPr>
      <w:r>
        <w:rPr>
          <w:rFonts w:hint="eastAsia" w:ascii="仿宋" w:hAnsi="仿宋" w:eastAsia="仿宋" w:cs="仿宋"/>
          <w:b/>
          <w:bCs/>
          <w:color w:val="auto"/>
          <w:sz w:val="24"/>
        </w:rPr>
        <w:t xml:space="preserve">5.质量标准：</w:t>
      </w:r>
      <w:r>
        <w:rPr>
          <w:rFonts w:hint="eastAsia" w:ascii="仿宋" w:hAnsi="仿宋" w:eastAsia="仿宋" w:cs="仿宋"/>
          <w:color w:val="auto"/>
          <w:sz w:val="24"/>
        </w:rPr>
        <w:t xml:space="preserve">合格，符合现行国家有关验收合格标准。</w:t>
      </w:r>
      <w:r/>
    </w:p>
    <w:p>
      <w:pPr>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lang w:val="en-US" w:eastAsia="zh-CN"/>
        </w:rPr>
        <w:t xml:space="preserve">6</w:t>
      </w:r>
      <w:r>
        <w:rPr>
          <w:rFonts w:hint="eastAsia" w:ascii="仿宋" w:hAnsi="仿宋" w:eastAsia="仿宋" w:cs="仿宋"/>
          <w:b/>
          <w:bCs/>
          <w:color w:val="000000"/>
          <w:sz w:val="24"/>
        </w:rPr>
        <w:t xml:space="preserve">、承包方式</w:t>
      </w:r>
      <w:r>
        <w:rPr>
          <w:rFonts w:hint="eastAsia" w:ascii="仿宋" w:hAnsi="仿宋" w:eastAsia="仿宋" w:cs="仿宋"/>
          <w:color w:val="000000"/>
          <w:sz w:val="24"/>
        </w:rPr>
        <w:t xml:space="preserve">：包工包料，</w:t>
      </w:r>
      <w:r>
        <w:rPr>
          <w:rFonts w:hint="eastAsia" w:ascii="仿宋" w:hAnsi="仿宋" w:eastAsia="仿宋" w:cs="仿宋"/>
          <w:color w:val="000000"/>
          <w:sz w:val="24"/>
          <w:highlight w:val="none"/>
        </w:rPr>
        <w:t xml:space="preserve">不得分包与转包。</w:t>
      </w:r>
      <w:r>
        <w:rPr>
          <w:rFonts w:hint="eastAsia" w:ascii="仿宋" w:hAnsi="仿宋" w:eastAsia="仿宋" w:cs="仿宋"/>
          <w:color w:val="auto"/>
          <w:sz w:val="24"/>
          <w:highlight w:val="none"/>
          <w:lang w:eastAsia="zh-CN"/>
        </w:rPr>
        <w:t xml:space="preserve">   </w:t>
      </w:r>
      <w:r/>
    </w:p>
    <w:p>
      <w:pPr>
        <w:ind w:firstLine="0"/>
        <w:spacing w:line="360" w:lineRule="auto"/>
        <w:rPr>
          <w:rFonts w:hint="eastAsia" w:ascii="仿宋" w:hAnsi="仿宋" w:eastAsia="仿宋" w:cs="仿宋"/>
          <w:b/>
          <w:color w:val="auto"/>
          <w:sz w:val="24"/>
        </w:rPr>
      </w:pPr>
      <w:r>
        <w:rPr>
          <w:rFonts w:hint="eastAsia" w:ascii="仿宋" w:hAnsi="仿宋" w:eastAsia="仿宋" w:cs="仿宋"/>
          <w:b/>
          <w:color w:val="auto"/>
          <w:sz w:val="24"/>
          <w:lang w:val="en-US" w:eastAsia="zh-CN"/>
        </w:rPr>
        <w:t xml:space="preserve">三</w:t>
      </w:r>
      <w:r>
        <w:rPr>
          <w:rFonts w:hint="eastAsia" w:ascii="仿宋" w:hAnsi="仿宋" w:eastAsia="仿宋" w:cs="仿宋"/>
          <w:b/>
          <w:color w:val="auto"/>
          <w:sz w:val="24"/>
        </w:rPr>
        <w:t xml:space="preserve">、工程量清单报价</w:t>
      </w:r>
      <w:r/>
    </w:p>
    <w:p>
      <w:pPr>
        <w:ind w:firstLine="0"/>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 xml:space="preserve">(一) 工程量清单以及图纸详见本项目磋商文件附件（后附）</w:t>
      </w:r>
      <w:r>
        <w:rPr>
          <w:rFonts w:hint="eastAsia" w:ascii="仿宋" w:hAnsi="仿宋" w:eastAsia="仿宋" w:cs="仿宋"/>
          <w:color w:val="auto"/>
          <w:sz w:val="24"/>
          <w:lang w:eastAsia="zh-CN"/>
        </w:rPr>
        <w:t xml:space="preserve">。</w:t>
      </w:r>
      <w:r/>
    </w:p>
    <w:p>
      <w:pPr>
        <w:ind w:firstLine="0"/>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 xml:space="preserve">(二) 《已标价的工程量清单》报价要求</w:t>
      </w:r>
      <w:r>
        <w:rPr>
          <w:rFonts w:hint="eastAsia" w:ascii="仿宋" w:hAnsi="仿宋" w:eastAsia="仿宋" w:cs="仿宋"/>
          <w:color w:val="auto"/>
          <w:sz w:val="24"/>
          <w:lang w:eastAsia="zh-CN"/>
        </w:rPr>
        <w:t xml:space="preserve">。</w:t>
      </w:r>
      <w:r/>
    </w:p>
    <w:p>
      <w:pPr>
        <w:ind w:firstLine="0"/>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 xml:space="preserve">1、报价内容</w:t>
      </w:r>
      <w:r/>
    </w:p>
    <w:p>
      <w:pPr>
        <w:pStyle w:val="849"/>
        <w:ind w:left="0" w:firstLine="240"/>
        <w:jc w:val="left"/>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 响应报价应包括磋商文件中所确定的范围内工程量清单所含的全部内容，以及为完成上述内容所需的全部费用。</w:t>
      </w:r>
      <w:r/>
    </w:p>
    <w:p>
      <w:pPr>
        <w:pStyle w:val="849"/>
        <w:ind w:left="0" w:firstLine="0"/>
        <w:jc w:val="left"/>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pStyle w:val="812"/>
        <w:ind w:firstLine="240"/>
        <w:jc w:val="left"/>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812"/>
        <w:ind w:firstLine="240"/>
        <w:jc w:val="left"/>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12"/>
        <w:ind w:firstLine="24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812"/>
        <w:ind w:firstLine="24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812"/>
        <w:ind w:firstLine="24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812"/>
        <w:ind w:firstLine="24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812"/>
        <w:ind w:firstLine="24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1.8 垃圾外运，在报价中综合考虑。</w:t>
      </w:r>
      <w:r/>
    </w:p>
    <w:p>
      <w:pPr>
        <w:pStyle w:val="812"/>
        <w:ind w:firstLine="24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1.9辅助工程部分：综合单价中应包括工程量清单报价中的价格，应包括完成清单项目的人工费、材料费、机械费、管理费及利润等费用，政策性文件规定及施工进程中包含的所有风险、责任等各项应有费用，并含相应的平整场地等及建设方要求的工程施工全部内容的全部费用。</w:t>
      </w:r>
      <w:r/>
    </w:p>
    <w:p>
      <w:pPr>
        <w:pStyle w:val="812"/>
        <w:ind w:firstLine="24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1.10地方关系协调费供应商自行考虑，就此项招标人不支付任何费用。</w:t>
      </w:r>
      <w:r/>
    </w:p>
    <w:p>
      <w:pPr>
        <w:pStyle w:val="812"/>
        <w:ind w:firstLine="24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1.11</w:t>
      </w:r>
      <w:r>
        <w:rPr>
          <w:rFonts w:hint="eastAsia" w:ascii="仿宋" w:hAnsi="仿宋" w:eastAsia="仿宋" w:cs="仿宋"/>
          <w:b/>
          <w:bCs/>
          <w:color w:val="auto"/>
          <w:sz w:val="24"/>
          <w:szCs w:val="24"/>
          <w:highlight w:val="none"/>
          <w:lang w:val="en-US" w:eastAsia="zh-CN"/>
        </w:rPr>
        <w:t xml:space="preserve">本工程要求质保期按执行国家和地方现行标准、规范的相关规定，施工缺陷责任期24个月。</w:t>
      </w:r>
      <w:r>
        <w:rPr>
          <w:rFonts w:hint="eastAsia" w:ascii="仿宋" w:hAnsi="仿宋" w:eastAsia="仿宋" w:cs="仿宋"/>
          <w:color w:val="auto"/>
          <w:sz w:val="24"/>
          <w:szCs w:val="24"/>
          <w:highlight w:val="none"/>
          <w:lang w:val="en-US" w:eastAsia="zh-CN"/>
        </w:rPr>
        <w:t xml:space="preserve">必须保证工程质量，因此产生的各项费用视为供应商已自行考虑在投标报价中；除招标人确认的有效变更签证、设计变更外，结算时不因任何因素调整中标的综合单价。</w:t>
      </w:r>
      <w:r/>
    </w:p>
    <w:p>
      <w:pPr>
        <w:pStyle w:val="812"/>
        <w:ind w:firstLine="24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1.12施工时需做好防护措施保证周边安全，因中标人保障不利对招标人或第三方造成损失的，赔偿责任全部由中标人承担，若因此会增加费用，控制价不计取，供应商自行考虑在报价中，结算时不予调整。</w:t>
      </w:r>
      <w:r/>
    </w:p>
    <w:p>
      <w:pPr>
        <w:ind w:firstLine="0"/>
        <w:spacing w:line="440" w:lineRule="exact"/>
        <w:rPr>
          <w:rFonts w:hint="eastAsia" w:ascii="仿宋" w:hAnsi="仿宋" w:eastAsia="仿宋" w:cs="仿宋"/>
          <w:b/>
          <w:color w:val="auto"/>
          <w:sz w:val="24"/>
        </w:rPr>
      </w:pPr>
      <w:r>
        <w:rPr>
          <w:rFonts w:hint="eastAsia" w:ascii="仿宋" w:hAnsi="仿宋" w:eastAsia="仿宋" w:cs="仿宋"/>
          <w:b/>
          <w:color w:val="auto"/>
          <w:sz w:val="24"/>
        </w:rPr>
        <w:t xml:space="preserve">2、报价方式</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2.1本工程采用固定单价合同（除另有规定外）。供应商应充分考虑施工期间各类建材的市场风险，并计入总报价，供应商在计算报价时应考虑一定的风险系数。</w:t>
      </w:r>
      <w:r/>
    </w:p>
    <w:p>
      <w:pPr>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2.2 材料风险约定：</w:t>
      </w:r>
      <w:r/>
    </w:p>
    <w:p>
      <w:pPr>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2.2.1对于法律、法规、规章或有关政策出台导致工程税金、规费等发生变化的，应按照有关规定执行。</w:t>
      </w:r>
      <w:r/>
    </w:p>
    <w:p>
      <w:pPr>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2.2.2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ind w:firstLine="482"/>
        <w:spacing w:line="440" w:lineRule="exact"/>
        <w:rPr>
          <w:rFonts w:hint="eastAsia" w:ascii="仿宋" w:hAnsi="仿宋" w:eastAsia="仿宋" w:cs="仿宋"/>
          <w:b/>
          <w:color w:val="auto"/>
          <w:sz w:val="24"/>
        </w:rPr>
      </w:pPr>
      <w:r>
        <w:rPr>
          <w:rFonts w:hint="eastAsia" w:ascii="仿宋" w:hAnsi="仿宋" w:eastAsia="仿宋" w:cs="仿宋"/>
          <w:b/>
          <w:color w:val="auto"/>
          <w:sz w:val="24"/>
        </w:rPr>
        <w:t xml:space="preserve">3、报价的计价方法</w:t>
      </w:r>
      <w:r/>
    </w:p>
    <w:p>
      <w:pPr>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numPr>
          <w:ilvl w:val="0"/>
          <w:numId w:val="6"/>
        </w:numPr>
        <w:ind w:firstLine="482"/>
        <w:jc w:val="both"/>
        <w:spacing w:before="210" w:after="120"/>
        <w:rPr>
          <w:rFonts w:hint="eastAsia" w:ascii="仿宋" w:hAnsi="仿宋" w:eastAsia="仿宋" w:cs="仿宋"/>
          <w:b/>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报价编制依据及要求：详见工程量清单。</w:t>
      </w:r>
      <w:r/>
    </w:p>
    <w:p>
      <w:pPr>
        <w:ind w:firstLine="482"/>
        <w:jc w:val="both"/>
        <w:spacing w:before="210" w:after="120"/>
        <w:rPr>
          <w:rFonts w:hint="eastAsia" w:ascii="仿宋" w:hAnsi="仿宋" w:eastAsia="仿宋" w:cs="仿宋"/>
          <w:b/>
          <w:bCs/>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lang w:val="en-US" w:eastAsia="zh-CN"/>
        </w:rPr>
        <w:t xml:space="preserve">四</w:t>
      </w:r>
      <w:r>
        <w:rPr>
          <w:rFonts w:hint="eastAsia" w:ascii="仿宋" w:hAnsi="仿宋" w:eastAsia="仿宋" w:cs="仿宋"/>
          <w:b/>
          <w:bCs/>
          <w:color w:val="auto"/>
          <w:sz w:val="24"/>
        </w:rPr>
        <w:t xml:space="preserve">、低于成本报价：</w:t>
      </w:r>
      <w:r/>
    </w:p>
    <w:p>
      <w:pPr>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磋商专家小组认为供应商的报价明显低于其他通过符合性审查供应商的报价，有可能影响工程质量或者不能诚信履约的，磋商专家小组通过“苏采云”“系统中的视频会议”要求供应商人作出必要的说明，并规定回复时间。供应商说明应当采用通过“苏采云”“系统中的视频会议”系统（扫描件,加盖签章）形式回复。</w:t>
      </w:r>
      <w:r>
        <w:rPr>
          <w:rFonts w:hint="eastAsia" w:ascii="仿宋" w:hAnsi="仿宋" w:eastAsia="仿宋" w:cs="仿宋"/>
          <w:color w:val="auto"/>
          <w:sz w:val="24"/>
          <w:lang w:val="en-US" w:eastAsia="zh-CN"/>
        </w:rPr>
        <w:t xml:space="preserve">供应商</w:t>
      </w:r>
      <w:r>
        <w:rPr>
          <w:rFonts w:hint="eastAsia" w:ascii="仿宋" w:hAnsi="仿宋" w:eastAsia="仿宋" w:cs="仿宋"/>
          <w:color w:val="auto"/>
          <w:sz w:val="24"/>
        </w:rPr>
        <w:t xml:space="preserve">不能证明其报价合理性的，磋商专家小组会应当将其作为不响应磋商文件作无效处理。</w:t>
      </w:r>
      <w:r/>
    </w:p>
    <w:p>
      <w:pPr>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82"/>
        <w:jc w:val="both"/>
        <w:spacing w:line="400"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lang w:val="en-US" w:eastAsia="zh-CN"/>
        </w:rPr>
        <w:t xml:space="preserve">五</w:t>
      </w:r>
      <w:r>
        <w:rPr>
          <w:rFonts w:hint="eastAsia" w:ascii="仿宋" w:hAnsi="仿宋" w:eastAsia="仿宋" w:cs="仿宋"/>
          <w:b/>
          <w:color w:val="auto"/>
          <w:sz w:val="24"/>
        </w:rPr>
        <w:t xml:space="preserve">、响应文件要求</w:t>
      </w:r>
      <w:r/>
    </w:p>
    <w:p>
      <w:pPr>
        <w:ind w:firstLine="480"/>
        <w:jc w:val="both"/>
        <w:spacing w:line="36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1.首次响应文件中提供《已标价的工程量清单》文件。</w:t>
      </w:r>
      <w:r/>
    </w:p>
    <w:p>
      <w:pPr>
        <w:ind w:firstLine="480"/>
        <w:jc w:val="both"/>
        <w:spacing w:line="36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2.按照《工程量清单》编制《已标价的工程量清单》。</w:t>
      </w:r>
      <w:r/>
    </w:p>
    <w:p>
      <w:pPr>
        <w:ind w:firstLine="482"/>
        <w:jc w:val="both"/>
        <w:spacing w:line="36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供应商必须说明其是否响应采购文件中提出的全部服务内容与要求，如果其中某些条款不响应时，应在文件中逐条列出，未列出的视同响应。</w:t>
      </w:r>
      <w:r/>
    </w:p>
    <w:p>
      <w:pPr>
        <w:pStyle w:val="861"/>
        <w:ind w:left="0" w:firstLine="513"/>
        <w:spacing w:line="360" w:lineRule="auto"/>
        <w:rPr>
          <w:rFonts w:hint="eastAsia" w:ascii="仿宋" w:hAnsi="仿宋" w:eastAsia="仿宋" w:cs="仿宋"/>
        </w:rPr>
      </w:pPr>
      <w:r>
        <w:rPr>
          <w:rFonts w:hint="eastAsia" w:ascii="仿宋" w:hAnsi="仿宋" w:eastAsia="仿宋" w:cs="仿宋"/>
          <w:color w:val="auto"/>
          <w:sz w:val="24"/>
          <w:szCs w:val="24"/>
          <w:highlight w:val="none"/>
          <w:lang w:val="en-US" w:eastAsia="zh-CN"/>
        </w:rPr>
        <w:t xml:space="preserve">六</w:t>
      </w:r>
      <w:r>
        <w:rPr>
          <w:rFonts w:hint="eastAsia" w:ascii="仿宋" w:hAnsi="仿宋" w:eastAsia="仿宋" w:cs="仿宋"/>
          <w:color w:val="auto"/>
          <w:sz w:val="24"/>
          <w:szCs w:val="24"/>
          <w:highlight w:val="none"/>
        </w:rPr>
        <w:t xml:space="preserve">、其他要求：见《磋商文件》附件：《拟签订的合同文本》。</w:t>
      </w:r>
      <w:r/>
    </w:p>
    <w:p>
      <w:pPr>
        <w:pStyle w:val="819"/>
        <w:rPr>
          <w:rFonts w:hint="eastAsia" w:ascii="仿宋" w:hAnsi="仿宋" w:eastAsia="仿宋" w:cs="仿宋"/>
        </w:rPr>
      </w:pPr>
      <w:r>
        <w:rPr>
          <w:rFonts w:hint="eastAsia" w:ascii="仿宋" w:hAnsi="仿宋" w:eastAsia="仿宋" w:cs="仿宋"/>
        </w:rPr>
      </w:r>
      <w:r/>
    </w:p>
    <w:p>
      <w:pPr>
        <w:pStyle w:val="861"/>
        <w:ind w:left="0" w:firstLine="0"/>
        <w:jc w:val="center"/>
        <w:spacing w:line="360" w:lineRule="auto"/>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t xml:space="preserve">3、磋商报价表</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val="en-US" w:eastAsia="zh-CN"/>
        </w:rPr>
        <w:t xml:space="preserve">JSZC-320381-ZFGC-C2025-0008</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本次为首次报价</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货币单位：人民币元</w:t>
      </w:r>
      <w:r/>
    </w:p>
    <w:tbl>
      <w:tblPr>
        <w:tblStyle w:val="811"/>
        <w:tblW w:w="91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137"/>
        <w:gridCol w:w="2017"/>
        <w:gridCol w:w="2083"/>
        <w:gridCol w:w="1863"/>
      </w:tblGrid>
      <w:tr>
        <w:trPr>
          <w:jc w:val="center"/>
          <w:trHeight w:val="1107"/>
        </w:trPr>
        <w:tc>
          <w:tcPr>
            <w:tcW w:w="3137" w:type="dxa"/>
            <w:vAlign w:val="center"/>
            <w:textDirection w:val="lrTb"/>
            <w:noWrap w:val="false"/>
          </w:tcPr>
          <w:p>
            <w:pPr>
              <w:pStyle w:val="816"/>
              <w:jc w:val="center"/>
              <w:widowControl w:val="off"/>
              <w:rPr>
                <w:rStyle w:val="975"/>
                <w:rFonts w:hint="eastAsia" w:ascii="仿宋" w:hAnsi="仿宋" w:eastAsia="仿宋" w:cs="仿宋"/>
                <w:color w:val="auto"/>
                <w:sz w:val="24"/>
                <w:highlight w:val="none"/>
              </w:rPr>
            </w:pPr>
            <w:r>
              <w:rPr>
                <w:rStyle w:val="975"/>
                <w:rFonts w:hint="eastAsia" w:ascii="仿宋" w:hAnsi="仿宋" w:eastAsia="仿宋" w:cs="仿宋"/>
                <w:color w:val="auto"/>
                <w:sz w:val="24"/>
                <w:highlight w:val="none"/>
              </w:rPr>
              <w:t xml:space="preserve">项目名称</w:t>
            </w:r>
            <w:r/>
          </w:p>
        </w:tc>
        <w:tc>
          <w:tcPr>
            <w:tcW w:w="2017" w:type="dxa"/>
            <w:vAlign w:val="center"/>
            <w:textDirection w:val="lrTb"/>
            <w:noWrap w:val="false"/>
          </w:tcPr>
          <w:p>
            <w:pPr>
              <w:pStyle w:val="816"/>
              <w:jc w:val="center"/>
              <w:widowControl w:val="off"/>
              <w:rPr>
                <w:rStyle w:val="975"/>
                <w:rFonts w:hint="eastAsia" w:ascii="仿宋" w:hAnsi="仿宋" w:eastAsia="仿宋" w:cs="仿宋"/>
                <w:color w:val="auto"/>
                <w:sz w:val="24"/>
                <w:highlight w:val="none"/>
              </w:rPr>
            </w:pPr>
            <w:r>
              <w:rPr>
                <w:rStyle w:val="975"/>
                <w:rFonts w:hint="eastAsia" w:ascii="仿宋" w:hAnsi="仿宋" w:eastAsia="仿宋" w:cs="仿宋"/>
                <w:color w:val="auto"/>
                <w:sz w:val="24"/>
                <w:highlight w:val="none"/>
              </w:rPr>
              <w:t xml:space="preserve">项目内容</w:t>
            </w:r>
            <w:r/>
          </w:p>
        </w:tc>
        <w:tc>
          <w:tcPr>
            <w:tcW w:w="2083" w:type="dxa"/>
            <w:vAlign w:val="center"/>
            <w:textDirection w:val="lrTb"/>
            <w:noWrap w:val="false"/>
          </w:tcPr>
          <w:p>
            <w:pPr>
              <w:pStyle w:val="816"/>
              <w:jc w:val="center"/>
              <w:widowControl w:val="off"/>
              <w:rPr>
                <w:rStyle w:val="975"/>
                <w:rFonts w:hint="eastAsia" w:ascii="仿宋" w:hAnsi="仿宋" w:eastAsia="仿宋" w:cs="仿宋"/>
                <w:color w:val="auto"/>
                <w:sz w:val="24"/>
                <w:highlight w:val="none"/>
              </w:rPr>
            </w:pPr>
            <w:r>
              <w:rPr>
                <w:rStyle w:val="975"/>
                <w:rFonts w:hint="eastAsia" w:ascii="仿宋" w:hAnsi="仿宋" w:eastAsia="仿宋" w:cs="仿宋"/>
                <w:color w:val="auto"/>
                <w:sz w:val="24"/>
                <w:highlight w:val="none"/>
              </w:rPr>
              <w:t xml:space="preserve">总价（小写</w:t>
            </w:r>
            <w:r>
              <w:rPr>
                <w:rStyle w:val="975"/>
                <w:rFonts w:hint="eastAsia" w:ascii="仿宋" w:hAnsi="仿宋" w:eastAsia="仿宋" w:cs="仿宋"/>
                <w:color w:val="auto"/>
                <w:sz w:val="24"/>
                <w:highlight w:val="none"/>
                <w:lang w:val="en-US" w:eastAsia="zh-CN"/>
              </w:rPr>
              <w:t xml:space="preserve">/元</w:t>
            </w:r>
            <w:r>
              <w:rPr>
                <w:rStyle w:val="975"/>
                <w:rFonts w:hint="eastAsia" w:ascii="仿宋" w:hAnsi="仿宋" w:eastAsia="仿宋" w:cs="仿宋"/>
                <w:color w:val="auto"/>
                <w:sz w:val="24"/>
                <w:highlight w:val="none"/>
              </w:rPr>
              <w:t xml:space="preserve">）</w:t>
            </w:r>
            <w:r/>
          </w:p>
        </w:tc>
        <w:tc>
          <w:tcPr>
            <w:tcW w:w="1863" w:type="dxa"/>
            <w:vAlign w:val="center"/>
            <w:textDirection w:val="lrTb"/>
            <w:noWrap w:val="false"/>
          </w:tcPr>
          <w:p>
            <w:pPr>
              <w:pStyle w:val="816"/>
              <w:jc w:val="center"/>
              <w:widowControl w:val="off"/>
              <w:rPr>
                <w:rStyle w:val="975"/>
                <w:rFonts w:hint="eastAsia" w:ascii="仿宋" w:hAnsi="仿宋" w:eastAsia="仿宋" w:cs="仿宋"/>
                <w:color w:val="auto"/>
                <w:sz w:val="24"/>
                <w:highlight w:val="none"/>
              </w:rPr>
            </w:pPr>
            <w:r>
              <w:rPr>
                <w:rStyle w:val="975"/>
                <w:rFonts w:hint="eastAsia" w:ascii="仿宋" w:hAnsi="仿宋" w:eastAsia="仿宋" w:cs="仿宋"/>
                <w:color w:val="auto"/>
                <w:sz w:val="24"/>
                <w:highlight w:val="none"/>
              </w:rPr>
              <w:t xml:space="preserve">工期（日历天）</w:t>
            </w:r>
            <w:r/>
          </w:p>
        </w:tc>
      </w:tr>
      <w:tr>
        <w:trPr>
          <w:jc w:val="center"/>
          <w:trHeight w:val="1096"/>
        </w:trPr>
        <w:tc>
          <w:tcPr>
            <w:tcW w:w="3137" w:type="dxa"/>
            <w:vAlign w:val="center"/>
            <w:textDirection w:val="lrTb"/>
            <w:noWrap w:val="false"/>
          </w:tcPr>
          <w:p>
            <w:pPr>
              <w:pStyle w:val="816"/>
              <w:jc w:val="left"/>
              <w:spacing w:line="360" w:lineRule="auto"/>
              <w:widowControl w:val="off"/>
              <w:rPr>
                <w:rStyle w:val="975"/>
                <w:rFonts w:hint="eastAsia" w:ascii="仿宋" w:hAnsi="仿宋" w:eastAsia="仿宋" w:cs="仿宋"/>
                <w:color w:val="auto"/>
                <w:sz w:val="24"/>
                <w:highlight w:val="none"/>
                <w:lang w:eastAsia="zh-CN"/>
              </w:rPr>
            </w:pPr>
            <w:r>
              <w:rPr>
                <w:rStyle w:val="975"/>
                <w:rFonts w:hint="eastAsia" w:ascii="仿宋" w:hAnsi="仿宋" w:eastAsia="仿宋" w:cs="仿宋"/>
                <w:color w:val="auto"/>
                <w:sz w:val="24"/>
                <w:highlight w:val="none"/>
                <w:lang w:val="en-US" w:eastAsia="zh-CN"/>
              </w:rPr>
              <w:t xml:space="preserve">港头小学等学校屋面防水工程</w:t>
            </w:r>
            <w:r/>
          </w:p>
        </w:tc>
        <w:tc>
          <w:tcPr>
            <w:tcW w:w="2017" w:type="dxa"/>
            <w:vAlign w:val="center"/>
            <w:textDirection w:val="lrTb"/>
            <w:noWrap w:val="false"/>
          </w:tcPr>
          <w:p>
            <w:pPr>
              <w:pStyle w:val="816"/>
              <w:jc w:val="center"/>
              <w:widowControl w:val="off"/>
              <w:rPr>
                <w:rStyle w:val="975"/>
                <w:rFonts w:hint="eastAsia" w:ascii="仿宋" w:hAnsi="仿宋" w:eastAsia="仿宋" w:cs="仿宋"/>
                <w:color w:val="auto"/>
                <w:sz w:val="24"/>
                <w:highlight w:val="none"/>
              </w:rPr>
            </w:pPr>
            <w:r>
              <w:rPr>
                <w:rStyle w:val="975"/>
                <w:rFonts w:hint="eastAsia" w:ascii="仿宋" w:hAnsi="仿宋" w:eastAsia="仿宋" w:cs="仿宋"/>
                <w:color w:val="auto"/>
                <w:sz w:val="24"/>
                <w:highlight w:val="none"/>
              </w:rPr>
              <w:t xml:space="preserve">详见</w:t>
            </w:r>
            <w:r>
              <w:rPr>
                <w:rStyle w:val="975"/>
                <w:rFonts w:hint="eastAsia" w:ascii="仿宋" w:hAnsi="仿宋" w:eastAsia="仿宋" w:cs="仿宋"/>
                <w:color w:val="auto"/>
                <w:sz w:val="24"/>
                <w:highlight w:val="none"/>
                <w:lang w:val="en-US" w:eastAsia="zh-CN"/>
              </w:rPr>
              <w:t xml:space="preserve">响应</w:t>
            </w:r>
            <w:r>
              <w:rPr>
                <w:rStyle w:val="975"/>
                <w:rFonts w:hint="eastAsia" w:ascii="仿宋" w:hAnsi="仿宋" w:eastAsia="仿宋" w:cs="仿宋"/>
                <w:color w:val="auto"/>
                <w:sz w:val="24"/>
                <w:highlight w:val="none"/>
              </w:rPr>
              <w:t xml:space="preserve">文件</w:t>
            </w:r>
            <w:r/>
          </w:p>
        </w:tc>
        <w:tc>
          <w:tcPr>
            <w:tcW w:w="2083" w:type="dxa"/>
            <w:vAlign w:val="center"/>
            <w:textDirection w:val="lrTb"/>
            <w:noWrap w:val="false"/>
          </w:tcPr>
          <w:p>
            <w:pPr>
              <w:pStyle w:val="816"/>
              <w:jc w:val="center"/>
              <w:widowControl w:val="off"/>
              <w:rPr>
                <w:rStyle w:val="975"/>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863" w:type="dxa"/>
            <w:vAlign w:val="center"/>
            <w:textDirection w:val="lrTb"/>
            <w:noWrap w:val="false"/>
          </w:tcPr>
          <w:p>
            <w:pPr>
              <w:pStyle w:val="816"/>
              <w:jc w:val="center"/>
              <w:widowControl w:val="off"/>
              <w:rPr>
                <w:rStyle w:val="975"/>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1150"/>
        </w:trPr>
        <w:tc>
          <w:tcPr>
            <w:tcW w:w="3137" w:type="dxa"/>
            <w:vAlign w:val="center"/>
            <w:textDirection w:val="lrTb"/>
            <w:noWrap w:val="false"/>
          </w:tcPr>
          <w:p>
            <w:pPr>
              <w:pStyle w:val="816"/>
              <w:jc w:val="center"/>
              <w:widowControl w:val="off"/>
              <w:rPr>
                <w:rStyle w:val="975"/>
                <w:rFonts w:hint="eastAsia" w:ascii="仿宋" w:hAnsi="仿宋" w:eastAsia="仿宋" w:cs="仿宋"/>
                <w:color w:val="auto"/>
                <w:sz w:val="24"/>
                <w:highlight w:val="none"/>
              </w:rPr>
            </w:pPr>
            <w:r>
              <w:rPr>
                <w:rStyle w:val="975"/>
                <w:rFonts w:hint="eastAsia" w:ascii="仿宋" w:hAnsi="仿宋" w:eastAsia="仿宋" w:cs="仿宋"/>
                <w:color w:val="auto"/>
                <w:sz w:val="24"/>
                <w:highlight w:val="none"/>
              </w:rPr>
              <w:t xml:space="preserve">总价（大写）：</w:t>
            </w:r>
            <w:r/>
          </w:p>
        </w:tc>
        <w:tc>
          <w:tcPr>
            <w:gridSpan w:val="3"/>
            <w:tcW w:w="5963" w:type="dxa"/>
            <w:vAlign w:val="center"/>
            <w:textDirection w:val="lrTb"/>
            <w:noWrap w:val="false"/>
          </w:tcPr>
          <w:p>
            <w:pPr>
              <w:pStyle w:val="816"/>
              <w:jc w:val="center"/>
              <w:widowControl w:val="off"/>
              <w:rPr>
                <w:rStyle w:val="975"/>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供应商承诺：本报价（总价）为供应商本企业提供的</w:t>
      </w:r>
      <w:r>
        <w:rPr>
          <w:rFonts w:hint="eastAsia" w:ascii="仿宋" w:hAnsi="仿宋" w:eastAsia="仿宋" w:cs="仿宋"/>
          <w:color w:val="auto"/>
          <w:sz w:val="24"/>
          <w:highlight w:val="none"/>
          <w:lang w:eastAsia="zh-CN"/>
        </w:rPr>
        <w:t xml:space="preserve">工程</w:t>
      </w:r>
      <w:r>
        <w:rPr>
          <w:rFonts w:hint="eastAsia" w:ascii="仿宋" w:hAnsi="仿宋" w:eastAsia="仿宋" w:cs="仿宋"/>
          <w:color w:val="auto"/>
          <w:sz w:val="24"/>
          <w:highlight w:val="none"/>
        </w:rPr>
        <w:t xml:space="preserve">服务。</w:t>
      </w:r>
      <w:r/>
    </w:p>
    <w:p>
      <w:pPr>
        <w:pStyle w:val="812"/>
        <w:ind w:firstLine="1200"/>
        <w:rPr>
          <w:rFonts w:hint="eastAsia" w:ascii="仿宋" w:hAnsi="仿宋" w:eastAsia="仿宋" w:cs="仿宋"/>
        </w:rPr>
      </w:pPr>
      <w:r>
        <w:rPr>
          <w:rFonts w:hint="eastAsia" w:ascii="仿宋" w:hAnsi="仿宋" w:eastAsia="仿宋" w:cs="仿宋"/>
          <w:color w:val="000000"/>
          <w:sz w:val="24"/>
          <w:highlight w:val="none"/>
        </w:rPr>
        <w:t xml:space="preserve">根据相关标准、规范进行工程试验、检测并承担所有费用。</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报价说明：</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1、报价应包括磋商文件所确定的招标范围内工程量清单及所含施工图的全部内容，以及为完成上述内容所需的全部费用。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2、报价以总价为准，大小写不一致以大写为准；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3、偏离说明：详见《偏离表》；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4、如最后报价未列明单价，则最后所报各项单价计算方法为：（最后报价/最初报价）* 各项最初报价的单价。</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供应商（电子签章）：</w:t>
      </w:r>
      <w:r/>
    </w:p>
    <w:p>
      <w:pPr>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法定代表人（负责人)或授权代表（签字或盖章）：  </w:t>
      </w:r>
      <w:r/>
    </w:p>
    <w:p>
      <w:pPr>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日期：</w:t>
      </w:r>
      <w:r/>
    </w:p>
    <w:p>
      <w:pPr>
        <w:pStyle w:val="812"/>
        <w:rPr>
          <w:rFonts w:hint="eastAsia" w:ascii="仿宋" w:hAnsi="仿宋" w:eastAsia="仿宋" w:cs="仿宋"/>
          <w:color w:val="ff0000"/>
          <w:sz w:val="24"/>
          <w:highlight w:val="none"/>
        </w:rPr>
      </w:pPr>
      <w:r>
        <w:rPr>
          <w:rFonts w:hint="eastAsia" w:ascii="仿宋" w:hAnsi="仿宋" w:eastAsia="仿宋" w:cs="仿宋"/>
          <w:color w:val="ff0000"/>
          <w:sz w:val="24"/>
          <w:highlight w:val="none"/>
        </w:rPr>
        <w:t xml:space="preserve">注：各投标供应商在未进行二次报价前，请不要离开“苏采云”开标系统，随时接受磋商小组发起的二次报价，因投标供应商未能及时在规定时间进行二次报价而引起的废标及损失，由供应商自行承担。</w:t>
      </w:r>
      <w:r/>
    </w:p>
    <w:p>
      <w:pPr>
        <w:rPr>
          <w:rFonts w:hint="eastAsia" w:ascii="仿宋" w:hAnsi="仿宋" w:eastAsia="仿宋" w:cs="仿宋"/>
        </w:rPr>
      </w:pPr>
      <w:r>
        <w:rPr>
          <w:rFonts w:hint="eastAsia" w:ascii="仿宋" w:hAnsi="仿宋" w:eastAsia="仿宋" w:cs="仿宋"/>
        </w:rPr>
      </w:r>
      <w:r/>
    </w:p>
    <w:p>
      <w:pPr>
        <w:jc w:val="lef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t xml:space="preserve">4、</w:t>
      </w:r>
      <w:bookmarkStart w:id="0" w:name="_Hlk81985238"/>
      <w:r>
        <w:rPr>
          <w:rFonts w:hint="eastAsia" w:ascii="仿宋" w:hAnsi="仿宋" w:eastAsia="仿宋" w:cs="仿宋"/>
          <w:b/>
          <w:bCs/>
          <w:color w:val="auto"/>
          <w:sz w:val="36"/>
          <w:highlight w:val="none"/>
        </w:rPr>
        <w:t xml:space="preserve">分项价格表</w:t>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36"/>
          <w:highlight w:val="none"/>
        </w:rPr>
        <w:t xml:space="preserve">（具有标价的工程量清单与报价表）</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本次为首次报价</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val="en-US" w:eastAsia="zh-CN"/>
        </w:rPr>
        <w:t xml:space="preserve">JSZC-320381-ZFGC-C2025-0008</w:t>
      </w:r>
      <w:r/>
    </w:p>
    <w:p>
      <w:pPr>
        <w:pStyle w:val="816"/>
        <w:ind w:left="1200" w:hanging="1200"/>
        <w:jc w:val="left"/>
        <w:widowControl w:val="off"/>
        <w:rPr>
          <w:rStyle w:val="975"/>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项目名称：</w:t>
      </w:r>
      <w:r>
        <w:rPr>
          <w:rStyle w:val="975"/>
          <w:rFonts w:hint="eastAsia" w:ascii="仿宋" w:hAnsi="仿宋" w:eastAsia="仿宋" w:cs="仿宋"/>
          <w:color w:val="auto"/>
          <w:sz w:val="24"/>
          <w:highlight w:val="none"/>
          <w:lang w:val="en-US" w:eastAsia="zh-CN"/>
        </w:rPr>
        <w:t xml:space="preserve">港头小学等学校屋面防水工程</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pStyle w:val="820"/>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150"/>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50"/>
        <w:ind w:left="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【根据《工程量清单》进行编制】</w:t>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2280"/>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供应商（电子签章）：</w:t>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法定代表人（负责人)或授权代表（签字或盖章）：  </w:t>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日期：</w:t>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w:t>
      </w:r>
      <w:r>
        <w:rPr>
          <w:rFonts w:hint="eastAsia" w:ascii="仿宋" w:hAnsi="仿宋" w:eastAsia="仿宋" w:cs="仿宋"/>
          <w:color w:val="ff0000"/>
          <w:sz w:val="24"/>
          <w:highlight w:val="none"/>
        </w:rPr>
        <w:t xml:space="preserve">1．如果按单价计算的结果与总价不一致，以总价为准。</w:t>
      </w:r>
      <w:r/>
    </w:p>
    <w:p>
      <w:pPr>
        <w:ind w:firstLine="482"/>
        <w:spacing w:line="276" w:lineRule="auto"/>
        <w:rPr>
          <w:rFonts w:hint="eastAsia" w:ascii="仿宋" w:hAnsi="仿宋" w:eastAsia="仿宋" w:cs="仿宋"/>
          <w:color w:val="auto"/>
          <w:sz w:val="24"/>
          <w:highlight w:val="none"/>
        </w:rPr>
      </w:pPr>
      <w:r>
        <w:rPr>
          <w:rFonts w:hint="eastAsia" w:ascii="仿宋" w:hAnsi="仿宋" w:eastAsia="仿宋" w:cs="仿宋"/>
          <w:b/>
          <w:color w:val="auto"/>
          <w:sz w:val="24"/>
          <w:highlight w:val="none"/>
          <w:lang w:val="en-US" w:eastAsia="zh-CN"/>
        </w:rPr>
        <w:t xml:space="preserve">2.</w:t>
      </w:r>
      <w:r>
        <w:rPr>
          <w:rFonts w:hint="eastAsia" w:ascii="仿宋" w:hAnsi="仿宋" w:eastAsia="仿宋" w:cs="仿宋"/>
          <w:b/>
          <w:color w:val="auto"/>
          <w:sz w:val="24"/>
          <w:highlight w:val="none"/>
        </w:rPr>
        <w:t xml:space="preserve">如果不提供《分项价格表》将视为没有实质性响应。</w:t>
      </w:r>
      <w:r/>
    </w:p>
    <w:p>
      <w:pPr>
        <w:numPr>
          <w:ilvl w:val="0"/>
          <w:numId w:val="0"/>
        </w:numPr>
        <w:ind w:firstLine="480"/>
        <w:spacing w:line="276" w:lineRule="auto"/>
        <w:rPr>
          <w:rFonts w:hint="eastAsia" w:ascii="仿宋" w:hAnsi="仿宋" w:eastAsia="仿宋" w:cs="仿宋"/>
          <w:color w:val="auto"/>
          <w:sz w:val="24"/>
          <w:highlight w:val="none"/>
        </w:rPr>
      </w:pPr>
      <w:r>
        <w:rPr>
          <w:rFonts w:hint="eastAsia" w:ascii="仿宋" w:hAnsi="仿宋" w:eastAsia="仿宋" w:cs="仿宋"/>
          <w:color w:val="auto"/>
          <w:sz w:val="24"/>
          <w:szCs w:val="24"/>
          <w:lang w:val="en-US" w:eastAsia="zh-CN" w:bidi="ar-SA"/>
        </w:rPr>
        <w:t xml:space="preserve">3.</w:t>
      </w:r>
      <w:r>
        <w:rPr>
          <w:rFonts w:hint="eastAsia" w:ascii="仿宋" w:hAnsi="仿宋" w:eastAsia="仿宋" w:cs="仿宋"/>
          <w:color w:val="auto"/>
          <w:sz w:val="24"/>
          <w:highlight w:val="none"/>
        </w:rPr>
        <w:t xml:space="preserve">响应供应商对以上数据的真实性负责。</w:t>
      </w:r>
      <w:bookmarkEnd w:id="0"/>
      <w:r/>
      <w:r/>
    </w:p>
    <w:p>
      <w:pPr>
        <w:spacing w:line="276" w:lineRule="auto"/>
        <w:rPr>
          <w:rFonts w:hint="eastAsia" w:ascii="仿宋" w:hAnsi="仿宋" w:eastAsia="仿宋" w:cs="仿宋"/>
          <w:b/>
          <w:i/>
          <w:color w:val="auto"/>
          <w:sz w:val="24"/>
          <w:highlight w:val="none"/>
          <w:u w:val="single"/>
        </w:rPr>
      </w:pPr>
      <w:r>
        <w:rPr>
          <w:rFonts w:hint="eastAsia" w:ascii="仿宋" w:hAnsi="仿宋" w:eastAsia="仿宋" w:cs="仿宋"/>
          <w:b/>
          <w:i/>
          <w:color w:val="auto"/>
          <w:sz w:val="24"/>
          <w:highlight w:val="none"/>
          <w:u w:val="single"/>
        </w:rPr>
      </w:r>
      <w:r/>
    </w:p>
    <w:p>
      <w:pPr>
        <w:jc w:val="center"/>
        <w:spacing w:line="276" w:lineRule="auto"/>
        <w:rPr>
          <w:rFonts w:hint="eastAsia" w:ascii="仿宋" w:hAnsi="仿宋" w:eastAsia="仿宋" w:cs="仿宋"/>
          <w:b/>
          <w:i/>
          <w:color w:val="auto"/>
          <w:sz w:val="24"/>
          <w:highlight w:val="none"/>
          <w:u w:val="single"/>
        </w:rPr>
      </w:pPr>
      <w:r>
        <w:rPr>
          <w:rFonts w:hint="eastAsia" w:ascii="仿宋" w:hAnsi="仿宋" w:eastAsia="仿宋" w:cs="仿宋"/>
          <w:b/>
          <w:i/>
          <w:color w:val="auto"/>
          <w:sz w:val="24"/>
          <w:highlight w:val="none"/>
          <w:u w:val="single"/>
        </w:rPr>
        <w:t xml:space="preserve">采购人或采购代理机构有权将以上内容进行公示。</w:t>
      </w:r>
      <w:r/>
    </w:p>
    <w:p>
      <w:pPr>
        <w:pStyle w:val="812"/>
        <w:rPr>
          <w:rFonts w:hint="eastAsia" w:ascii="仿宋" w:hAnsi="仿宋" w:eastAsia="仿宋" w:cs="仿宋"/>
          <w:b/>
          <w:i/>
          <w:color w:val="auto"/>
          <w:sz w:val="24"/>
          <w:highlight w:val="none"/>
          <w:u w:val="single"/>
        </w:rPr>
      </w:pPr>
      <w:r>
        <w:rPr>
          <w:rFonts w:hint="eastAsia" w:ascii="仿宋" w:hAnsi="仿宋" w:eastAsia="仿宋" w:cs="仿宋"/>
          <w:b/>
          <w:i/>
          <w:color w:val="auto"/>
          <w:sz w:val="24"/>
          <w:highlight w:val="none"/>
          <w:u w:val="single"/>
        </w:rPr>
      </w:r>
      <w:r/>
    </w:p>
    <w:p>
      <w:pPr>
        <w:rPr>
          <w:rFonts w:hint="eastAsia" w:ascii="仿宋" w:hAnsi="仿宋" w:eastAsia="仿宋" w:cs="仿宋"/>
          <w:b/>
          <w:i/>
          <w:color w:val="auto"/>
          <w:sz w:val="24"/>
          <w:highlight w:val="none"/>
          <w:u w:val="single"/>
        </w:rPr>
      </w:pPr>
      <w:r>
        <w:rPr>
          <w:rFonts w:hint="eastAsia" w:ascii="仿宋" w:hAnsi="仿宋" w:eastAsia="仿宋" w:cs="仿宋"/>
          <w:b/>
          <w:i/>
          <w:color w:val="auto"/>
          <w:sz w:val="24"/>
          <w:highlight w:val="none"/>
          <w:u w:val="single"/>
        </w:rPr>
      </w:r>
      <w:r/>
    </w:p>
    <w:p>
      <w:pPr>
        <w:pStyle w:val="812"/>
        <w:rPr>
          <w:rFonts w:hint="eastAsia" w:ascii="仿宋" w:hAnsi="仿宋" w:eastAsia="仿宋" w:cs="仿宋"/>
          <w:b/>
          <w:i/>
          <w:color w:val="auto"/>
          <w:sz w:val="24"/>
          <w:highlight w:val="none"/>
          <w:u w:val="single"/>
        </w:rPr>
      </w:pPr>
      <w:r>
        <w:rPr>
          <w:rFonts w:hint="eastAsia" w:ascii="仿宋" w:hAnsi="仿宋" w:eastAsia="仿宋" w:cs="仿宋"/>
          <w:b/>
          <w:i/>
          <w:color w:val="auto"/>
          <w:sz w:val="24"/>
          <w:highlight w:val="none"/>
          <w:u w:val="single"/>
        </w:rPr>
      </w:r>
      <w:r/>
    </w:p>
    <w:p>
      <w:pPr>
        <w:rPr>
          <w:rFonts w:hint="eastAsia" w:ascii="仿宋" w:hAnsi="仿宋" w:eastAsia="仿宋" w:cs="仿宋"/>
          <w:b/>
          <w:i/>
          <w:color w:val="auto"/>
          <w:sz w:val="24"/>
          <w:highlight w:val="none"/>
          <w:u w:val="single"/>
        </w:rPr>
      </w:pPr>
      <w:r>
        <w:rPr>
          <w:rFonts w:hint="eastAsia" w:ascii="仿宋" w:hAnsi="仿宋" w:eastAsia="仿宋" w:cs="仿宋"/>
          <w:b/>
          <w:i/>
          <w:color w:val="auto"/>
          <w:sz w:val="24"/>
          <w:highlight w:val="none"/>
          <w:u w:val="single"/>
        </w:rPr>
      </w:r>
      <w:r/>
    </w:p>
    <w:p>
      <w:pPr>
        <w:pStyle w:val="812"/>
        <w:rPr>
          <w:rFonts w:hint="eastAsia" w:ascii="仿宋" w:hAnsi="仿宋" w:eastAsia="仿宋" w:cs="仿宋"/>
          <w:b/>
          <w:i/>
          <w:color w:val="auto"/>
          <w:sz w:val="24"/>
          <w:highlight w:val="none"/>
          <w:u w:val="single"/>
        </w:rPr>
      </w:pPr>
      <w:r>
        <w:rPr>
          <w:rFonts w:hint="eastAsia" w:ascii="仿宋" w:hAnsi="仿宋" w:eastAsia="仿宋" w:cs="仿宋"/>
          <w:b/>
          <w:i/>
          <w:color w:val="auto"/>
          <w:sz w:val="24"/>
          <w:highlight w:val="none"/>
          <w:u w:val="single"/>
        </w:rPr>
      </w:r>
      <w:r/>
    </w:p>
    <w:p>
      <w:pPr>
        <w:rPr>
          <w:rFonts w:hint="eastAsia" w:ascii="仿宋" w:hAnsi="仿宋" w:eastAsia="仿宋" w:cs="仿宋"/>
          <w:b/>
          <w:i/>
          <w:color w:val="auto"/>
          <w:sz w:val="24"/>
          <w:highlight w:val="none"/>
          <w:u w:val="single"/>
        </w:rPr>
      </w:pPr>
      <w:r>
        <w:rPr>
          <w:rFonts w:hint="eastAsia" w:ascii="仿宋" w:hAnsi="仿宋" w:eastAsia="仿宋" w:cs="仿宋"/>
          <w:b/>
          <w:i/>
          <w:color w:val="auto"/>
          <w:sz w:val="24"/>
          <w:highlight w:val="none"/>
          <w:u w:val="single"/>
        </w:rPr>
      </w:r>
      <w:r/>
    </w:p>
    <w:p>
      <w:pPr>
        <w:pStyle w:val="812"/>
        <w:rPr>
          <w:rFonts w:hint="eastAsia" w:ascii="仿宋" w:hAnsi="仿宋" w:eastAsia="仿宋" w:cs="仿宋"/>
          <w:b/>
          <w:i/>
          <w:color w:val="auto"/>
          <w:sz w:val="24"/>
          <w:highlight w:val="none"/>
          <w:u w:val="single"/>
        </w:rPr>
      </w:pPr>
      <w:r>
        <w:rPr>
          <w:rFonts w:hint="eastAsia" w:ascii="仿宋" w:hAnsi="仿宋" w:eastAsia="仿宋" w:cs="仿宋"/>
          <w:b/>
          <w:i/>
          <w:color w:val="auto"/>
          <w:sz w:val="24"/>
          <w:highlight w:val="none"/>
          <w:u w:val="single"/>
        </w:rPr>
      </w:r>
      <w:r/>
    </w:p>
    <w:p>
      <w:pPr>
        <w:rPr>
          <w:rFonts w:hint="eastAsia" w:ascii="仿宋" w:hAnsi="仿宋" w:eastAsia="仿宋" w:cs="仿宋"/>
        </w:rPr>
      </w:pPr>
      <w:r>
        <w:rPr>
          <w:rFonts w:hint="eastAsia" w:ascii="仿宋" w:hAnsi="仿宋" w:eastAsia="仿宋" w:cs="仿宋"/>
        </w:rPr>
      </w:r>
      <w:r/>
    </w:p>
    <w:p>
      <w:pPr>
        <w:pStyle w:val="816"/>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869"/>
        <w:jc w:val="center"/>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t xml:space="preserve">5、承包人用于本工程施工的机械设备表</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项目编号：</w:t>
      </w:r>
      <w:r>
        <w:rPr>
          <w:rFonts w:hint="eastAsia" w:ascii="仿宋" w:hAnsi="仿宋" w:eastAsia="仿宋" w:cs="仿宋"/>
          <w:color w:val="auto"/>
          <w:sz w:val="24"/>
          <w:highlight w:val="none"/>
          <w:lang w:val="en-US" w:eastAsia="zh-CN"/>
        </w:rPr>
        <w:t xml:space="preserve">JSZC-320381-ZFGC-C2025-0008</w:t>
      </w:r>
      <w:r/>
    </w:p>
    <w:p>
      <w:pPr>
        <w:spacing w:line="360" w:lineRule="auto"/>
        <w:rPr>
          <w:rFonts w:hint="eastAsia" w:ascii="仿宋" w:hAnsi="仿宋" w:eastAsia="仿宋" w:cs="仿宋"/>
          <w:lang w:eastAsia="zh-CN"/>
        </w:rPr>
      </w:pPr>
      <w:r>
        <w:rPr>
          <w:rFonts w:hint="eastAsia" w:ascii="仿宋" w:hAnsi="仿宋" w:eastAsia="仿宋" w:cs="仿宋"/>
          <w:sz w:val="24"/>
        </w:rPr>
        <w:t xml:space="preserve">项目名称：</w:t>
      </w:r>
      <w:r>
        <w:rPr>
          <w:rFonts w:hint="eastAsia" w:ascii="仿宋" w:hAnsi="仿宋" w:eastAsia="仿宋" w:cs="仿宋"/>
          <w:sz w:val="24"/>
          <w:lang w:eastAsia="zh-CN"/>
        </w:rPr>
        <w:t xml:space="preserve">港头小学等学校屋面防水工程</w:t>
      </w:r>
      <w:r/>
    </w:p>
    <w:tbl>
      <w:tblPr>
        <w:tblStyle w:val="853"/>
        <w:tblW w:w="971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1322"/>
        <w:gridCol w:w="1079"/>
        <w:gridCol w:w="1079"/>
        <w:gridCol w:w="1079"/>
        <w:gridCol w:w="1080"/>
        <w:gridCol w:w="1080"/>
        <w:gridCol w:w="1080"/>
        <w:gridCol w:w="1080"/>
      </w:tblGrid>
      <w:tr>
        <w:trPr>
          <w:trHeight w:val="1079"/>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jc w:val="center"/>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rPr>
                <w:rFonts w:hint="eastAsia" w:ascii="仿宋" w:hAnsi="仿宋" w:eastAsia="仿宋" w:cs="仿宋"/>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jc w:val="center"/>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jc w:val="center"/>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jc w:val="center"/>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jc w:val="center"/>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jc w:val="center"/>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jc w:val="center"/>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jc w:val="center"/>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jc w:val="center"/>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备注</w:t>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6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spacing w:before="200" w:after="200" w:line="20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bl>
    <w:p>
      <w:pPr>
        <w:ind w:firstLine="4072"/>
        <w:spacing w:before="240" w:after="240"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供应商（电子签章）：</w:t>
      </w:r>
      <w:r/>
    </w:p>
    <w:p>
      <w:pPr>
        <w:ind w:firstLine="1205"/>
        <w:spacing w:before="240" w:after="240"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法定代表人(负责人)或授权代表（签字或盖章）： </w:t>
      </w:r>
      <w:r/>
    </w:p>
    <w:p>
      <w:pPr>
        <w:ind w:firstLine="5542"/>
        <w:spacing w:before="240" w:after="240"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日期：年</w:t>
      </w:r>
      <w:r>
        <w:rPr>
          <w:rFonts w:hint="eastAsia" w:ascii="仿宋" w:hAnsi="仿宋" w:eastAsia="仿宋" w:cs="仿宋"/>
          <w:b/>
          <w:sz w:val="24"/>
          <w:lang w:val="en-US" w:eastAsia="zh-CN"/>
        </w:rPr>
        <w:t xml:space="preserve">  </w:t>
      </w:r>
      <w:r>
        <w:rPr>
          <w:rFonts w:hint="eastAsia" w:ascii="仿宋" w:hAnsi="仿宋" w:eastAsia="仿宋" w:cs="仿宋"/>
          <w:b/>
          <w:sz w:val="24"/>
        </w:rPr>
        <w:t xml:space="preserve">月</w:t>
      </w:r>
      <w:r>
        <w:rPr>
          <w:rFonts w:hint="eastAsia" w:ascii="仿宋" w:hAnsi="仿宋" w:eastAsia="仿宋" w:cs="仿宋"/>
          <w:b/>
          <w:sz w:val="24"/>
          <w:lang w:val="en-US" w:eastAsia="zh-CN"/>
        </w:rPr>
        <w:t xml:space="preserve">  </w:t>
      </w:r>
      <w:r>
        <w:rPr>
          <w:rFonts w:hint="eastAsia" w:ascii="仿宋" w:hAnsi="仿宋" w:eastAsia="仿宋" w:cs="仿宋"/>
          <w:b/>
          <w:sz w:val="24"/>
        </w:rPr>
        <w:t xml:space="preserve">日</w:t>
      </w:r>
      <w:r/>
    </w:p>
    <w:p>
      <w:pPr>
        <w:jc w:val="left"/>
        <w:spacing w:before="240" w:after="240"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注：1、如果不提供此表将视为没有实质性响应。</w:t>
      </w:r>
      <w:r/>
    </w:p>
    <w:p>
      <w:pPr>
        <w:ind w:firstLine="480"/>
        <w:jc w:val="left"/>
        <w:spacing w:before="240" w:after="240"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2、响应供应商对以上数据的真实性负责。</w:t>
      </w:r>
      <w:r/>
    </w:p>
    <w:p>
      <w:pPr>
        <w:ind w:firstLine="482"/>
        <w:jc w:val="left"/>
        <w:spacing w:before="156" w:after="156" w:line="439" w:lineRule="atLeast"/>
        <w:rPr>
          <w:rFonts w:hint="eastAsia" w:ascii="仿宋" w:hAnsi="仿宋" w:eastAsia="仿宋" w:cs="仿宋"/>
          <w:b/>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采购人或采购代理机构有权将以上内容进行公示。</w:t>
      </w:r>
      <w:r>
        <w:rPr>
          <w:rFonts w:hint="eastAsia" w:ascii="仿宋" w:hAnsi="仿宋" w:eastAsia="仿宋" w:cs="仿宋"/>
          <w:b/>
          <w:sz w:val="24"/>
        </w:rPr>
        <w:br w:type="page" w:clear="all"/>
      </w:r>
      <w:r>
        <w:rPr>
          <w:rFonts w:hint="eastAsia" w:ascii="仿宋" w:hAnsi="仿宋" w:eastAsia="仿宋" w:cs="仿宋"/>
          <w:b/>
          <w:sz w:val="24"/>
        </w:rPr>
      </w:r>
      <w:r/>
    </w:p>
    <w:p>
      <w:pPr>
        <w:pStyle w:val="844"/>
        <w:spacing w:line="360" w:lineRule="auto"/>
        <w:rPr>
          <w:rFonts w:hint="eastAsia" w:ascii="仿宋" w:hAnsi="仿宋" w:eastAsia="仿宋" w:cs="仿宋"/>
        </w:rPr>
      </w:pPr>
      <w:r>
        <w:rPr>
          <w:rFonts w:hint="eastAsia" w:ascii="仿宋" w:hAnsi="仿宋" w:eastAsia="仿宋" w:cs="仿宋"/>
        </w:rPr>
      </w:r>
      <w:r/>
    </w:p>
    <w:p>
      <w:pPr>
        <w:pStyle w:val="869"/>
        <w:jc w:val="center"/>
        <w:spacing w:line="360" w:lineRule="auto"/>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t xml:space="preserve">6、承包人主要施工管理人员表</w:t>
      </w:r>
      <w:r/>
    </w:p>
    <w:tbl>
      <w:tblPr>
        <w:tblStyle w:val="811"/>
        <w:tblW w:w="4998"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738"/>
        <w:gridCol w:w="1326"/>
        <w:gridCol w:w="1066"/>
        <w:gridCol w:w="1066"/>
        <w:gridCol w:w="3950"/>
      </w:tblGrid>
      <w:tr>
        <w:trPr>
          <w:jc w:val="center"/>
          <w:trHeight w:val="454" w:hRule="exact"/>
        </w:trPr>
        <w:tc>
          <w:tcPr>
            <w:tcW w:w="950" w:type="pct"/>
            <w:vAlign w:val="center"/>
            <w:textDirection w:val="lrTb"/>
            <w:noWrap/>
          </w:tcPr>
          <w:p>
            <w:pPr>
              <w:pStyle w:val="865"/>
              <w:ind w:right="72"/>
              <w:jc w:val="center"/>
              <w:keepNext/>
              <w:spacing w:line="360" w:lineRule="auto"/>
              <w:rPr>
                <w:rFonts w:hint="eastAsia" w:ascii="仿宋" w:hAnsi="仿宋" w:eastAsia="仿宋" w:cs="仿宋"/>
                <w:sz w:val="24"/>
                <w:szCs w:val="21"/>
              </w:rPr>
            </w:pPr>
            <w:r>
              <w:rPr>
                <w:rFonts w:hint="eastAsia" w:ascii="仿宋" w:hAnsi="仿宋" w:eastAsia="仿宋" w:cs="仿宋"/>
                <w:sz w:val="24"/>
                <w:szCs w:val="21"/>
              </w:rPr>
              <w:t xml:space="preserve">名    称</w:t>
            </w:r>
            <w:r/>
          </w:p>
        </w:tc>
        <w:tc>
          <w:tcPr>
            <w:tcW w:w="725" w:type="pct"/>
            <w:vAlign w:val="center"/>
            <w:textDirection w:val="lrTb"/>
            <w:noWrap/>
          </w:tcPr>
          <w:p>
            <w:pPr>
              <w:pStyle w:val="865"/>
              <w:ind w:right="72"/>
              <w:jc w:val="center"/>
              <w:keepNext/>
              <w:spacing w:line="360" w:lineRule="auto"/>
              <w:rPr>
                <w:rFonts w:hint="eastAsia" w:ascii="仿宋" w:hAnsi="仿宋" w:eastAsia="仿宋" w:cs="仿宋"/>
                <w:sz w:val="24"/>
                <w:szCs w:val="21"/>
              </w:rPr>
            </w:pPr>
            <w:r>
              <w:rPr>
                <w:rFonts w:hint="eastAsia" w:ascii="仿宋" w:hAnsi="仿宋" w:eastAsia="仿宋" w:cs="仿宋"/>
                <w:sz w:val="24"/>
                <w:szCs w:val="21"/>
              </w:rPr>
              <w:t xml:space="preserve">姓名</w:t>
            </w:r>
            <w:r/>
          </w:p>
        </w:tc>
        <w:tc>
          <w:tcPr>
            <w:tcW w:w="583" w:type="pct"/>
            <w:vAlign w:val="center"/>
            <w:textDirection w:val="lrTb"/>
            <w:noWrap/>
          </w:tcPr>
          <w:p>
            <w:pPr>
              <w:pStyle w:val="865"/>
              <w:ind w:right="72"/>
              <w:jc w:val="center"/>
              <w:keepNext/>
              <w:spacing w:line="360" w:lineRule="auto"/>
              <w:rPr>
                <w:rFonts w:hint="eastAsia" w:ascii="仿宋" w:hAnsi="仿宋" w:eastAsia="仿宋" w:cs="仿宋"/>
                <w:sz w:val="24"/>
                <w:szCs w:val="21"/>
              </w:rPr>
            </w:pPr>
            <w:r>
              <w:rPr>
                <w:rFonts w:hint="eastAsia" w:ascii="仿宋" w:hAnsi="仿宋" w:eastAsia="仿宋" w:cs="仿宋"/>
                <w:sz w:val="24"/>
                <w:szCs w:val="21"/>
              </w:rPr>
              <w:t xml:space="preserve">职务</w:t>
            </w:r>
            <w:r/>
          </w:p>
        </w:tc>
        <w:tc>
          <w:tcPr>
            <w:tcW w:w="583" w:type="pct"/>
            <w:vAlign w:val="center"/>
            <w:textDirection w:val="lrTb"/>
            <w:noWrap/>
          </w:tcPr>
          <w:p>
            <w:pPr>
              <w:pStyle w:val="865"/>
              <w:ind w:right="72"/>
              <w:jc w:val="center"/>
              <w:keepNext/>
              <w:spacing w:line="360" w:lineRule="auto"/>
              <w:rPr>
                <w:rFonts w:hint="eastAsia" w:ascii="仿宋" w:hAnsi="仿宋" w:eastAsia="仿宋" w:cs="仿宋"/>
                <w:sz w:val="24"/>
                <w:szCs w:val="21"/>
              </w:rPr>
            </w:pPr>
            <w:r>
              <w:rPr>
                <w:rFonts w:hint="eastAsia" w:ascii="仿宋" w:hAnsi="仿宋" w:eastAsia="仿宋" w:cs="仿宋"/>
                <w:sz w:val="24"/>
                <w:szCs w:val="21"/>
              </w:rPr>
              <w:t xml:space="preserve">职称</w:t>
            </w:r>
            <w:r/>
          </w:p>
        </w:tc>
        <w:tc>
          <w:tcPr>
            <w:tcW w:w="2158" w:type="pct"/>
            <w:vAlign w:val="center"/>
            <w:textDirection w:val="lrTb"/>
            <w:noWrap/>
          </w:tcPr>
          <w:p>
            <w:pPr>
              <w:pStyle w:val="865"/>
              <w:ind w:right="72"/>
              <w:jc w:val="center"/>
              <w:keepNext/>
              <w:spacing w:line="360" w:lineRule="auto"/>
              <w:rPr>
                <w:rFonts w:hint="eastAsia" w:ascii="仿宋" w:hAnsi="仿宋" w:eastAsia="仿宋" w:cs="仿宋"/>
                <w:sz w:val="24"/>
                <w:szCs w:val="21"/>
              </w:rPr>
            </w:pPr>
            <w:r>
              <w:rPr>
                <w:rFonts w:hint="eastAsia" w:ascii="仿宋" w:hAnsi="仿宋" w:eastAsia="仿宋" w:cs="仿宋"/>
                <w:sz w:val="24"/>
                <w:szCs w:val="21"/>
              </w:rPr>
              <w:t xml:space="preserve">主要资历、经验及承担过的项目</w:t>
            </w:r>
            <w:r/>
          </w:p>
        </w:tc>
      </w:tr>
      <w:tr>
        <w:trPr>
          <w:jc w:val="center"/>
          <w:trHeight w:val="454" w:hRule="exact"/>
        </w:trPr>
        <w:tc>
          <w:tcPr>
            <w:gridSpan w:val="5"/>
            <w:tcW w:w="5000"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t xml:space="preserve">一、总部人员</w:t>
            </w:r>
            <w:r/>
          </w:p>
        </w:tc>
      </w:tr>
      <w:tr>
        <w:trPr>
          <w:jc w:val="center"/>
          <w:trHeight w:val="454" w:hRule="exact"/>
        </w:trPr>
        <w:tc>
          <w:tcPr>
            <w:tcW w:w="950"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t xml:space="preserve">项目主管</w:t>
            </w:r>
            <w:r/>
          </w:p>
        </w:tc>
        <w:tc>
          <w:tcPr>
            <w:tcW w:w="725"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r>
            <w:r/>
          </w:p>
        </w:tc>
        <w:tc>
          <w:tcPr>
            <w:tcW w:w="583"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r>
            <w:r/>
          </w:p>
        </w:tc>
        <w:tc>
          <w:tcPr>
            <w:tcW w:w="583"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r>
            <w:r/>
          </w:p>
        </w:tc>
        <w:tc>
          <w:tcPr>
            <w:tcW w:w="2158"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r>
            <w:r/>
          </w:p>
        </w:tc>
      </w:tr>
      <w:tr>
        <w:trPr>
          <w:jc w:val="center"/>
          <w:trHeight w:val="454" w:hRule="exact"/>
        </w:trPr>
        <w:tc>
          <w:tcPr>
            <w:tcW w:w="950"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t xml:space="preserve">其他人员</w:t>
            </w:r>
            <w:r/>
          </w:p>
        </w:tc>
        <w:tc>
          <w:tcPr>
            <w:tcW w:w="725"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r>
            <w:r/>
          </w:p>
        </w:tc>
        <w:tc>
          <w:tcPr>
            <w:tcW w:w="583"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r>
            <w:r/>
          </w:p>
        </w:tc>
        <w:tc>
          <w:tcPr>
            <w:tcW w:w="583"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r>
            <w:r/>
          </w:p>
        </w:tc>
        <w:tc>
          <w:tcPr>
            <w:tcW w:w="2158"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r>
            <w:r/>
          </w:p>
        </w:tc>
      </w:tr>
      <w:tr>
        <w:trPr>
          <w:jc w:val="center"/>
          <w:trHeight w:val="454" w:hRule="exact"/>
        </w:trPr>
        <w:tc>
          <w:tcPr>
            <w:gridSpan w:val="5"/>
            <w:tcW w:w="5000"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t xml:space="preserve">二、现场人员</w:t>
            </w:r>
            <w:r/>
          </w:p>
        </w:tc>
      </w:tr>
      <w:tr>
        <w:trPr>
          <w:jc w:val="center"/>
          <w:trHeight w:val="454" w:hRule="exact"/>
        </w:trPr>
        <w:tc>
          <w:tcPr>
            <w:tcW w:w="950"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t xml:space="preserve">项目经理</w:t>
            </w:r>
            <w:r/>
          </w:p>
        </w:tc>
        <w:tc>
          <w:tcPr>
            <w:tcW w:w="725"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r>
            <w:r/>
          </w:p>
        </w:tc>
        <w:tc>
          <w:tcPr>
            <w:tcW w:w="583"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r>
            <w:r/>
          </w:p>
        </w:tc>
        <w:tc>
          <w:tcPr>
            <w:tcW w:w="583"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r>
            <w:r/>
          </w:p>
        </w:tc>
        <w:tc>
          <w:tcPr>
            <w:tcW w:w="2158"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r>
            <w:r/>
          </w:p>
        </w:tc>
      </w:tr>
      <w:tr>
        <w:trPr>
          <w:jc w:val="center"/>
          <w:trHeight w:val="454" w:hRule="exact"/>
        </w:trPr>
        <w:tc>
          <w:tcPr>
            <w:tcW w:w="950"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t xml:space="preserve">技术负责人</w:t>
            </w:r>
            <w:r/>
          </w:p>
        </w:tc>
        <w:tc>
          <w:tcPr>
            <w:tcW w:w="725"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r>
            <w:r/>
          </w:p>
        </w:tc>
        <w:tc>
          <w:tcPr>
            <w:tcW w:w="583"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r>
            <w:r/>
          </w:p>
        </w:tc>
        <w:tc>
          <w:tcPr>
            <w:tcW w:w="583"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r>
            <w:r/>
          </w:p>
        </w:tc>
        <w:tc>
          <w:tcPr>
            <w:tcW w:w="2158"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r>
            <w:r/>
          </w:p>
        </w:tc>
      </w:tr>
      <w:tr>
        <w:trPr>
          <w:jc w:val="center"/>
          <w:trHeight w:val="454" w:hRule="exact"/>
        </w:trPr>
        <w:tc>
          <w:tcPr>
            <w:tcW w:w="950"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t xml:space="preserve">造价管理</w:t>
            </w:r>
            <w:r/>
          </w:p>
        </w:tc>
        <w:tc>
          <w:tcPr>
            <w:tcW w:w="725"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r>
            <w:r/>
          </w:p>
        </w:tc>
        <w:tc>
          <w:tcPr>
            <w:tcW w:w="583"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r>
            <w:r/>
          </w:p>
        </w:tc>
        <w:tc>
          <w:tcPr>
            <w:tcW w:w="583"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r>
            <w:r/>
          </w:p>
        </w:tc>
        <w:tc>
          <w:tcPr>
            <w:tcW w:w="2158"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r>
            <w:r/>
          </w:p>
        </w:tc>
      </w:tr>
      <w:tr>
        <w:trPr>
          <w:jc w:val="center"/>
          <w:trHeight w:val="454" w:hRule="exact"/>
        </w:trPr>
        <w:tc>
          <w:tcPr>
            <w:tcW w:w="950"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t xml:space="preserve">质量管理</w:t>
            </w:r>
            <w:r/>
          </w:p>
        </w:tc>
        <w:tc>
          <w:tcPr>
            <w:tcW w:w="725"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r>
            <w:r/>
          </w:p>
        </w:tc>
        <w:tc>
          <w:tcPr>
            <w:tcW w:w="583"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r>
            <w:r/>
          </w:p>
        </w:tc>
        <w:tc>
          <w:tcPr>
            <w:tcW w:w="583"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r>
            <w:r/>
          </w:p>
        </w:tc>
        <w:tc>
          <w:tcPr>
            <w:tcW w:w="2158"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r>
            <w:r/>
          </w:p>
        </w:tc>
      </w:tr>
      <w:tr>
        <w:trPr>
          <w:jc w:val="center"/>
          <w:trHeight w:val="454" w:hRule="exact"/>
        </w:trPr>
        <w:tc>
          <w:tcPr>
            <w:tcW w:w="950"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t xml:space="preserve">材料管理</w:t>
            </w:r>
            <w:r/>
          </w:p>
        </w:tc>
        <w:tc>
          <w:tcPr>
            <w:tcW w:w="725"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r>
            <w:r/>
          </w:p>
        </w:tc>
        <w:tc>
          <w:tcPr>
            <w:tcW w:w="583"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r>
            <w:r/>
          </w:p>
        </w:tc>
        <w:tc>
          <w:tcPr>
            <w:tcW w:w="583"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r>
            <w:r/>
          </w:p>
        </w:tc>
        <w:tc>
          <w:tcPr>
            <w:tcW w:w="2158"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r>
            <w:r/>
          </w:p>
        </w:tc>
      </w:tr>
      <w:tr>
        <w:trPr>
          <w:jc w:val="center"/>
          <w:trHeight w:val="454" w:hRule="exact"/>
        </w:trPr>
        <w:tc>
          <w:tcPr>
            <w:tcW w:w="950"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t xml:space="preserve">安全管理</w:t>
            </w:r>
            <w:r/>
          </w:p>
        </w:tc>
        <w:tc>
          <w:tcPr>
            <w:tcW w:w="725"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r>
            <w:r/>
          </w:p>
        </w:tc>
        <w:tc>
          <w:tcPr>
            <w:tcW w:w="583"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r>
            <w:r/>
          </w:p>
        </w:tc>
        <w:tc>
          <w:tcPr>
            <w:tcW w:w="583"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r>
            <w:r/>
          </w:p>
        </w:tc>
        <w:tc>
          <w:tcPr>
            <w:tcW w:w="2158"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r>
            <w:r/>
          </w:p>
        </w:tc>
      </w:tr>
      <w:tr>
        <w:trPr>
          <w:jc w:val="center"/>
          <w:trHeight w:val="454" w:hRule="exact"/>
        </w:trPr>
        <w:tc>
          <w:tcPr>
            <w:tcW w:w="950"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t xml:space="preserve">其他人员</w:t>
            </w:r>
            <w:r/>
          </w:p>
        </w:tc>
        <w:tc>
          <w:tcPr>
            <w:tcW w:w="725"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r>
            <w:r/>
          </w:p>
        </w:tc>
        <w:tc>
          <w:tcPr>
            <w:tcW w:w="583"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r>
            <w:r/>
          </w:p>
        </w:tc>
        <w:tc>
          <w:tcPr>
            <w:tcW w:w="583"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r>
            <w:r/>
          </w:p>
        </w:tc>
        <w:tc>
          <w:tcPr>
            <w:tcW w:w="2158" w:type="pct"/>
            <w:vAlign w:val="center"/>
            <w:textDirection w:val="lrTb"/>
            <w:noWrap/>
          </w:tcPr>
          <w:p>
            <w:pPr>
              <w:pStyle w:val="865"/>
              <w:ind w:right="72"/>
              <w:keepNext/>
              <w:spacing w:line="360" w:lineRule="auto"/>
              <w:rPr>
                <w:rFonts w:hint="eastAsia" w:ascii="仿宋" w:hAnsi="仿宋" w:eastAsia="仿宋" w:cs="仿宋"/>
                <w:sz w:val="24"/>
                <w:szCs w:val="21"/>
              </w:rPr>
            </w:pPr>
            <w:r>
              <w:rPr>
                <w:rFonts w:hint="eastAsia" w:ascii="仿宋" w:hAnsi="仿宋" w:eastAsia="仿宋" w:cs="仿宋"/>
                <w:sz w:val="24"/>
                <w:szCs w:val="21"/>
              </w:rPr>
            </w:r>
            <w:r/>
          </w:p>
        </w:tc>
      </w:tr>
    </w:tbl>
    <w:p>
      <w:pPr>
        <w:spacing w:line="360" w:lineRule="auto"/>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r>
      <w:r/>
    </w:p>
    <w:p>
      <w:pPr>
        <w:spacing w:line="360" w:lineRule="auto"/>
        <w:rPr>
          <w:rFonts w:hint="eastAsia" w:ascii="仿宋" w:hAnsi="仿宋" w:eastAsia="仿宋" w:cs="仿宋"/>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highlight w:val="none"/>
        </w:rPr>
        <w:t xml:space="preserve">附：1.项目负责人在本单位签订劳动合同和交纳社会保险证明。（必须提供）。</w:t>
      </w:r>
      <w:r/>
    </w:p>
    <w:p>
      <w:pPr>
        <w:numPr>
          <w:ilvl w:val="0"/>
          <w:numId w:val="7"/>
        </w:numPr>
        <w:ind w:firstLine="420"/>
        <w:spacing w:line="360" w:lineRule="auto"/>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项目负责人无在建工程的</w:t>
      </w:r>
      <w:r>
        <w:rPr>
          <w:rFonts w:hint="eastAsia" w:ascii="仿宋" w:hAnsi="仿宋" w:eastAsia="仿宋" w:cs="仿宋"/>
          <w:szCs w:val="21"/>
          <w:lang w:val="en-US" w:eastAsia="zh-CN"/>
        </w:rPr>
        <w:t xml:space="preserve">证明材料</w:t>
      </w:r>
      <w:r>
        <w:rPr>
          <w:rFonts w:hint="eastAsia" w:ascii="仿宋" w:hAnsi="仿宋" w:eastAsia="仿宋" w:cs="仿宋"/>
          <w:szCs w:val="21"/>
        </w:rPr>
        <w:t xml:space="preserve">。（必须提供）。</w:t>
      </w:r>
      <w:r/>
    </w:p>
    <w:p>
      <w:pPr>
        <w:ind w:firstLine="420"/>
        <w:spacing w:line="360" w:lineRule="auto"/>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3.项目负责人无行贿犯罪行为记录；或有行贿犯罪行为记录，但自记录之日起已超过5年的承诺书。（必须提供）。</w:t>
      </w:r>
      <w:r/>
    </w:p>
    <w:p>
      <w:pPr>
        <w:ind w:firstLine="4578"/>
        <w:spacing w:before="240" w:after="24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供应商（电子签章）：</w:t>
      </w:r>
      <w:r/>
    </w:p>
    <w:p>
      <w:pPr>
        <w:ind w:firstLine="1687"/>
        <w:spacing w:before="240" w:after="24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法定代表人(负责人)或授权代表（签字或盖章）：</w:t>
      </w:r>
      <w:r/>
    </w:p>
    <w:p>
      <w:pPr>
        <w:ind w:firstLine="6023"/>
        <w:spacing w:before="240" w:after="24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日期：年</w:t>
      </w:r>
      <w:r>
        <w:rPr>
          <w:rFonts w:hint="eastAsia" w:ascii="仿宋" w:hAnsi="仿宋" w:eastAsia="仿宋" w:cs="仿宋"/>
          <w:b/>
          <w:sz w:val="24"/>
          <w:lang w:val="en-US" w:eastAsia="zh-CN"/>
        </w:rPr>
        <w:t xml:space="preserve">  </w:t>
      </w:r>
      <w:r>
        <w:rPr>
          <w:rFonts w:hint="eastAsia" w:ascii="仿宋" w:hAnsi="仿宋" w:eastAsia="仿宋" w:cs="仿宋"/>
          <w:b/>
          <w:sz w:val="24"/>
        </w:rPr>
        <w:t xml:space="preserve">月</w:t>
      </w:r>
      <w:r>
        <w:rPr>
          <w:rFonts w:hint="eastAsia" w:ascii="仿宋" w:hAnsi="仿宋" w:eastAsia="仿宋" w:cs="仿宋"/>
          <w:b/>
          <w:sz w:val="24"/>
          <w:lang w:val="en-US" w:eastAsia="zh-CN"/>
        </w:rPr>
        <w:t xml:space="preserve">  </w:t>
      </w:r>
      <w:r>
        <w:rPr>
          <w:rFonts w:hint="eastAsia" w:ascii="仿宋" w:hAnsi="仿宋" w:eastAsia="仿宋" w:cs="仿宋"/>
          <w:b/>
          <w:sz w:val="24"/>
        </w:rPr>
        <w:t xml:space="preserve">日</w:t>
      </w:r>
      <w:r/>
    </w:p>
    <w:p>
      <w:pPr>
        <w:jc w:val="left"/>
        <w:spacing w:before="240" w:after="24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注：1、如果不提供此表将视为没有实质性响应。</w:t>
      </w:r>
      <w:r/>
    </w:p>
    <w:p>
      <w:pPr>
        <w:ind w:firstLine="480"/>
        <w:jc w:val="left"/>
        <w:spacing w:before="240" w:after="24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2、响应供应商对以上数据的真实性负责。</w:t>
      </w:r>
      <w:r/>
    </w:p>
    <w:p>
      <w:pPr>
        <w:ind w:firstLine="482"/>
        <w:jc w:val="left"/>
        <w:spacing w:before="156" w:after="156" w:line="240" w:lineRule="auto"/>
        <w:rPr>
          <w:rFonts w:hint="eastAsia" w:ascii="仿宋" w:hAnsi="仿宋" w:eastAsia="仿宋" w:cs="仿宋"/>
          <w:b/>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采购人或采购代理机构有权将以上内容进行公示。</w:t>
      </w:r>
      <w:r/>
    </w:p>
    <w:p>
      <w:pPr>
        <w:pStyle w:val="1150"/>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r>
      <w:r/>
    </w:p>
    <w:p>
      <w:pPr>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pStyle w:val="869"/>
        <w:jc w:val="center"/>
        <w:spacing w:line="360" w:lineRule="auto"/>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lang w:val="en-US" w:eastAsia="zh-CN"/>
        </w:rPr>
        <w:t xml:space="preserve">7</w:t>
      </w:r>
      <w:r>
        <w:rPr>
          <w:rFonts w:hint="eastAsia" w:ascii="仿宋" w:hAnsi="仿宋" w:eastAsia="仿宋" w:cs="仿宋"/>
          <w:b/>
          <w:bCs/>
          <w:color w:val="000000"/>
          <w:sz w:val="36"/>
          <w:highlight w:val="none"/>
        </w:rPr>
        <w:t xml:space="preserve">、</w:t>
      </w:r>
      <w:bookmarkStart w:id="1" w:name="_Hlk81985343"/>
      <w:r>
        <w:rPr>
          <w:rFonts w:hint="eastAsia" w:ascii="仿宋" w:hAnsi="仿宋" w:eastAsia="仿宋" w:cs="仿宋"/>
          <w:b/>
          <w:bCs/>
          <w:color w:val="000000"/>
          <w:sz w:val="36"/>
          <w:highlight w:val="none"/>
        </w:rPr>
        <w:t xml:space="preserve">偏离表</w:t>
      </w:r>
      <w:r/>
    </w:p>
    <w:p>
      <w:pPr>
        <w:pStyle w:val="862"/>
        <w:spacing w:before="0" w:after="0" w:line="360" w:lineRule="auto"/>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rPr>
        <w:t xml:space="preserve">项目编号：</w:t>
      </w:r>
      <w:r>
        <w:rPr>
          <w:rFonts w:hint="eastAsia" w:ascii="仿宋" w:hAnsi="仿宋" w:eastAsia="仿宋" w:cs="仿宋"/>
          <w:b w:val="0"/>
          <w:bCs w:val="0"/>
          <w:color w:val="auto"/>
          <w:sz w:val="24"/>
          <w:highlight w:val="none"/>
          <w:lang w:val="en-US" w:eastAsia="zh-CN"/>
        </w:rPr>
        <w:t xml:space="preserve">JSZC-320381-ZFGC-C2025-0008</w:t>
      </w:r>
      <w:r/>
    </w:p>
    <w:p>
      <w:pPr>
        <w:pStyle w:val="862"/>
        <w:spacing w:before="0" w:after="0" w:line="360" w:lineRule="auto"/>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rPr>
        <w:t xml:space="preserve">项目名称：</w:t>
      </w:r>
      <w:r>
        <w:rPr>
          <w:rFonts w:hint="eastAsia" w:ascii="仿宋" w:hAnsi="仿宋" w:eastAsia="仿宋" w:cs="仿宋"/>
          <w:b w:val="0"/>
          <w:bCs w:val="0"/>
          <w:color w:val="auto"/>
          <w:sz w:val="24"/>
          <w:highlight w:val="none"/>
          <w:lang w:eastAsia="zh-CN"/>
        </w:rPr>
        <w:t xml:space="preserve">港头小学等学校屋面防水工程</w:t>
      </w:r>
      <w:r/>
    </w:p>
    <w:p>
      <w:pPr>
        <w:pStyle w:val="816"/>
        <w:rPr>
          <w:rFonts w:hint="eastAsia" w:ascii="仿宋" w:hAnsi="仿宋" w:eastAsia="仿宋" w:cs="仿宋"/>
          <w:color w:val="auto"/>
          <w:highlight w:val="none"/>
        </w:rPr>
      </w:pPr>
      <w:r>
        <w:rPr>
          <w:rFonts w:hint="eastAsia" w:ascii="仿宋" w:hAnsi="仿宋" w:eastAsia="仿宋" w:cs="仿宋"/>
          <w:color w:val="auto"/>
          <w:highlight w:val="none"/>
        </w:rPr>
      </w:r>
      <w:r/>
    </w:p>
    <w:tbl>
      <w:tblPr>
        <w:tblStyle w:val="811"/>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序号</w:t>
            </w:r>
            <w:r/>
          </w:p>
        </w:tc>
        <w:tc>
          <w:tcPr>
            <w:tcW w:w="740"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偏离内容</w:t>
            </w:r>
            <w:r/>
          </w:p>
        </w:tc>
        <w:tc>
          <w:tcPr>
            <w:tcW w:w="3685"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olor w:val="auto"/>
                <w:sz w:val="24"/>
                <w:highlight w:val="none"/>
              </w:rPr>
              <w:t xml:space="preserve">竞争性磋商文件（含竞争性磋商文件的澄清或者修改）的要求</w:t>
            </w:r>
            <w:r/>
          </w:p>
        </w:tc>
        <w:tc>
          <w:tcPr>
            <w:tcW w:w="1515"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olor w:val="auto"/>
                <w:sz w:val="24"/>
                <w:highlight w:val="none"/>
              </w:rPr>
              <w:t xml:space="preserve">首次响应文件中的内容</w:t>
            </w:r>
            <w:r/>
          </w:p>
        </w:tc>
        <w:tc>
          <w:tcPr>
            <w:tcW w:w="1230" w:type="dxa"/>
            <w:vAlign w:val="center"/>
            <w:textDirection w:val="lrTb"/>
            <w:noWrap w:val="false"/>
          </w:tcPr>
          <w:p>
            <w:pP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（正/负/无）偏离</w:t>
            </w:r>
            <w:r/>
          </w:p>
        </w:tc>
        <w:tc>
          <w:tcPr>
            <w:tcW w:w="770"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说明</w:t>
            </w:r>
            <w:r/>
          </w:p>
        </w:tc>
      </w:tr>
      <w:tr>
        <w:trPr>
          <w:jc w:val="center"/>
          <w:trHeight w:val="794"/>
        </w:trPr>
        <w:tc>
          <w:tcPr>
            <w:tcW w:w="780"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W w:w="740"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W w:w="3685"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W w:w="1515"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W w:w="1230"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W w:w="770"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r>
      <w:tr>
        <w:trPr>
          <w:jc w:val="center"/>
          <w:trHeight w:val="794"/>
        </w:trPr>
        <w:tc>
          <w:tcPr>
            <w:tcW w:w="78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6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1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3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W w:w="78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6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1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3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W w:w="78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6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1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3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W w:w="78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6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1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3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W w:w="78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6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1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3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W w:w="78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6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1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3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W w:w="78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6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1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3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W w:w="78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6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1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3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仿宋" w:hAnsi="仿宋" w:eastAsia="仿宋" w:cs="仿宋"/>
          <w:color w:val="auto"/>
          <w:sz w:val="24"/>
          <w:highlight w:val="none"/>
        </w:rPr>
        <w:t xml:space="preserve">。</w:t>
      </w:r>
      <w:r/>
    </w:p>
    <w:p>
      <w:pPr>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供应商（电子签章）：</w:t>
      </w:r>
      <w:r/>
    </w:p>
    <w:p>
      <w:pPr>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法定代表人（负责人)或授权代表（签字或盖章）： </w:t>
      </w:r>
      <w:r/>
    </w:p>
    <w:p>
      <w:pPr>
        <w:ind w:right="29" w:firstLine="28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w:t>
      </w:r>
      <w:bookmarkEnd w:id="1"/>
      <w:r/>
      <w:r/>
    </w:p>
    <w:p>
      <w:pPr>
        <w:ind w:right="29"/>
        <w:jc w:val="center"/>
        <w:spacing w:line="360" w:lineRule="auto"/>
        <w:rPr>
          <w:rFonts w:hint="eastAsia" w:ascii="仿宋" w:hAnsi="仿宋" w:eastAsia="仿宋" w:cs="仿宋"/>
          <w:color w:val="auto"/>
          <w:sz w:val="24"/>
          <w:highlight w:val="none"/>
        </w:rPr>
      </w:pPr>
      <w:r>
        <w:rPr>
          <w:rFonts w:hint="eastAsia" w:ascii="仿宋" w:hAnsi="仿宋" w:eastAsia="仿宋" w:cs="仿宋"/>
          <w:b/>
          <w:color w:val="auto"/>
          <w:sz w:val="36"/>
          <w:highlight w:val="none"/>
        </w:rPr>
        <w:br w:type="page" w:clear="all"/>
      </w:r>
      <w:r>
        <w:rPr>
          <w:rFonts w:hint="eastAsia" w:ascii="仿宋" w:hAnsi="仿宋" w:eastAsia="仿宋" w:cs="仿宋"/>
          <w:b/>
          <w:color w:val="auto"/>
          <w:sz w:val="36"/>
          <w:highlight w:val="none"/>
          <w:lang w:val="en-US" w:eastAsia="zh-CN"/>
        </w:rPr>
        <w:t xml:space="preserve">8</w:t>
      </w:r>
      <w:r>
        <w:rPr>
          <w:rFonts w:hint="eastAsia" w:ascii="仿宋" w:hAnsi="仿宋" w:eastAsia="仿宋" w:cs="仿宋"/>
          <w:b/>
          <w:color w:val="auto"/>
          <w:sz w:val="36"/>
          <w:highlight w:val="none"/>
        </w:rPr>
        <w:t xml:space="preserve">、拟签订的合同文本</w:t>
      </w:r>
      <w:r/>
    </w:p>
    <w:p>
      <w:pPr>
        <w:ind w:firstLine="482"/>
        <w:jc w:val="center"/>
        <w:spacing w:line="360" w:lineRule="auto"/>
        <w:rPr>
          <w:rFonts w:hint="eastAsia" w:ascii="仿宋" w:hAnsi="仿宋" w:eastAsia="仿宋" w:cs="仿宋"/>
          <w:b/>
          <w:color w:val="auto"/>
          <w:sz w:val="24"/>
          <w:highlight w:val="none"/>
        </w:rPr>
      </w:pPr>
      <w:r/>
      <w:bookmarkStart w:id="2" w:name="_Toc65317831"/>
      <w:r>
        <w:rPr>
          <w:rFonts w:hint="eastAsia" w:ascii="仿宋" w:hAnsi="仿宋" w:eastAsia="仿宋" w:cs="仿宋"/>
          <w:b/>
          <w:color w:val="auto"/>
          <w:sz w:val="24"/>
          <w:highlight w:val="none"/>
        </w:rPr>
        <w:t xml:space="preserve">（以采购人与成交供应商最终签订版本为准）</w:t>
      </w:r>
      <w:r/>
    </w:p>
    <w:p>
      <w:pPr>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项目名称：</w:t>
      </w:r>
      <w:r/>
    </w:p>
    <w:p>
      <w:pPr>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p>
    <w:p>
      <w:pPr>
        <w:pStyle w:val="959"/>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 xml:space="preserve">政</w:t>
      </w:r>
      <w:r/>
    </w:p>
    <w:p>
      <w:pPr>
        <w:pStyle w:val="959"/>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 xml:space="preserve">府</w:t>
      </w:r>
      <w:r/>
    </w:p>
    <w:p>
      <w:pPr>
        <w:pStyle w:val="959"/>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 xml:space="preserve">采</w:t>
      </w:r>
      <w:r/>
    </w:p>
    <w:p>
      <w:pPr>
        <w:pStyle w:val="959"/>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 xml:space="preserve">购</w:t>
      </w:r>
      <w:r/>
    </w:p>
    <w:p>
      <w:pPr>
        <w:pStyle w:val="959"/>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 xml:space="preserve">合</w:t>
      </w:r>
      <w:r/>
    </w:p>
    <w:p>
      <w:pPr>
        <w:pStyle w:val="959"/>
        <w:jc w:val="center"/>
        <w:rPr>
          <w:rFonts w:hint="eastAsia" w:ascii="仿宋" w:hAnsi="仿宋" w:eastAsia="仿宋" w:cs="仿宋"/>
          <w:color w:val="auto"/>
          <w:sz w:val="24"/>
          <w:highlight w:val="none"/>
        </w:rPr>
      </w:pPr>
      <w:r>
        <w:rPr>
          <w:rFonts w:hint="eastAsia" w:ascii="仿宋" w:hAnsi="仿宋" w:eastAsia="仿宋" w:cs="仿宋"/>
          <w:color w:val="auto"/>
          <w:sz w:val="72"/>
          <w:szCs w:val="72"/>
          <w:highlight w:val="none"/>
        </w:rPr>
        <w:t xml:space="preserve">同</w:t>
      </w:r>
      <w:r/>
    </w:p>
    <w:p>
      <w:pPr>
        <w:ind w:firstLine="36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132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采  购  人：</w:t>
      </w:r>
      <w:r/>
    </w:p>
    <w:p>
      <w:pPr>
        <w:ind w:firstLine="132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成交供应商：</w:t>
      </w:r>
      <w:r/>
    </w:p>
    <w:p>
      <w:pPr>
        <w:ind w:firstLine="132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合同签订日期：     年     月     日</w:t>
      </w:r>
      <w:r/>
    </w:p>
    <w:p>
      <w:pPr>
        <w:pStyle w:val="816"/>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bCs/>
          <w:color w:val="auto"/>
          <w:sz w:val="24"/>
          <w:szCs w:val="24"/>
          <w:highlight w:val="none"/>
        </w:rPr>
        <w:t xml:space="preserve">友情提醒：采购人与中标、成交供应商应当在中标、成交通知书发出之日起</w:t>
      </w:r>
      <w:r>
        <w:rPr>
          <w:rFonts w:hint="eastAsia" w:ascii="仿宋" w:hAnsi="仿宋" w:eastAsia="仿宋" w:cs="仿宋"/>
          <w:b/>
          <w:color w:val="auto"/>
          <w:sz w:val="32"/>
          <w:szCs w:val="32"/>
          <w:highlight w:val="none"/>
        </w:rPr>
        <w:t xml:space="preserve">三十</w:t>
      </w:r>
      <w:r>
        <w:rPr>
          <w:rFonts w:hint="eastAsia" w:ascii="仿宋" w:hAnsi="仿宋" w:eastAsia="仿宋" w:cs="仿宋"/>
          <w:b/>
          <w:color w:val="auto"/>
          <w:sz w:val="24"/>
          <w:szCs w:val="24"/>
          <w:highlight w:val="none"/>
        </w:rPr>
        <w:t xml:space="preserve">日</w:t>
      </w:r>
      <w:r>
        <w:rPr>
          <w:rFonts w:hint="eastAsia" w:ascii="仿宋" w:hAnsi="仿宋" w:eastAsia="仿宋" w:cs="仿宋"/>
          <w:bCs/>
          <w:color w:val="auto"/>
          <w:sz w:val="24"/>
          <w:szCs w:val="24"/>
          <w:highlight w:val="none"/>
        </w:rPr>
        <w:t xml:space="preserve">内，按照采购文件确定的事项签订政府采购合同。</w:t>
      </w:r>
      <w:r/>
    </w:p>
    <w:p>
      <w:pPr>
        <w:pStyle w:val="816"/>
        <w:ind w:firstLine="480"/>
        <w:spacing w:line="360" w:lineRule="auto"/>
        <w:rPr>
          <w:rFonts w:hint="eastAsia" w:ascii="仿宋" w:hAnsi="仿宋" w:eastAsia="仿宋" w:cs="仿宋"/>
          <w:bCs/>
          <w:color w:val="auto"/>
          <w:highlight w:val="none"/>
        </w:rPr>
        <w:sectPr>
          <w:headerReference w:type="default" r:id="rId9"/>
          <w:footerReference w:type="default" r:id="rId12"/>
          <w:footnotePr/>
          <w:endnotePr/>
          <w:type w:val="nextPage"/>
          <w:pgSz w:w="11906" w:h="16838" w:orient="portrait"/>
          <w:pgMar w:top="1440" w:right="1406" w:bottom="1440" w:left="1406" w:header="851" w:footer="992" w:gutter="0"/>
          <w:pgNumType w:start="1"/>
          <w:cols w:num="1" w:sep="0" w:space="1701" w:equalWidth="1"/>
          <w:docGrid w:linePitch="360"/>
        </w:sectPr>
      </w:pPr>
      <w:r>
        <w:rPr>
          <w:rFonts w:hint="eastAsia" w:ascii="仿宋" w:hAnsi="仿宋" w:eastAsia="仿宋" w:cs="仿宋"/>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bookmarkEnd w:id="2"/>
      <w:r/>
      <w:r/>
    </w:p>
    <w:p>
      <w:pPr>
        <w:pStyle w:val="878"/>
        <w:rPr>
          <w:rFonts w:hint="eastAsia" w:ascii="仿宋" w:hAnsi="仿宋" w:eastAsia="仿宋" w:cs="仿宋"/>
          <w:color w:val="auto"/>
          <w:highlight w:val="none"/>
        </w:rPr>
      </w:pPr>
      <w:r>
        <w:rPr>
          <w:rFonts w:hint="eastAsia" w:ascii="仿宋" w:hAnsi="仿宋" w:eastAsia="仿宋" w:cs="仿宋"/>
          <w:color w:val="auto"/>
          <w:highlight w:val="none"/>
        </w:rPr>
      </w:r>
      <w:r/>
    </w:p>
    <w:p>
      <w:pPr>
        <w:pStyle w:val="816"/>
        <w:jc w:val="center"/>
        <w:rPr>
          <w:rFonts w:hint="eastAsia" w:ascii="仿宋" w:hAnsi="仿宋" w:eastAsia="仿宋" w:cs="仿宋"/>
          <w:b/>
          <w:color w:val="auto"/>
          <w:sz w:val="72"/>
          <w:szCs w:val="52"/>
        </w:rPr>
      </w:pPr>
      <w:r>
        <w:rPr>
          <w:rFonts w:hint="eastAsia" w:ascii="仿宋" w:hAnsi="仿宋" w:eastAsia="仿宋" w:cs="仿宋"/>
          <w:b/>
          <w:color w:val="auto"/>
          <w:sz w:val="72"/>
          <w:szCs w:val="52"/>
        </w:rPr>
      </w:r>
      <w:r/>
    </w:p>
    <w:p>
      <w:pPr>
        <w:pStyle w:val="816"/>
        <w:jc w:val="center"/>
        <w:rPr>
          <w:rFonts w:hint="eastAsia" w:ascii="仿宋" w:hAnsi="仿宋" w:eastAsia="仿宋" w:cs="仿宋"/>
          <w:b/>
          <w:color w:val="auto"/>
          <w:sz w:val="52"/>
          <w:szCs w:val="52"/>
        </w:rPr>
      </w:pPr>
      <w:r>
        <w:rPr>
          <w:rFonts w:hint="eastAsia" w:ascii="仿宋" w:hAnsi="仿宋" w:eastAsia="仿宋" w:cs="仿宋"/>
          <w:b/>
          <w:color w:val="auto"/>
          <w:sz w:val="72"/>
          <w:szCs w:val="52"/>
        </w:rPr>
        <w:t xml:space="preserve">建设工程施工合同</w:t>
      </w:r>
      <w:r>
        <w:rPr>
          <w:rFonts w:hint="eastAsia" w:ascii="仿宋" w:hAnsi="仿宋" w:eastAsia="仿宋" w:cs="仿宋"/>
          <w:b/>
          <w:color w:val="auto"/>
          <w:sz w:val="52"/>
          <w:szCs w:val="52"/>
        </w:rPr>
        <w:br/>
      </w:r>
      <w:r>
        <w:rPr>
          <w:rFonts w:hint="eastAsia" w:ascii="仿宋" w:hAnsi="仿宋" w:eastAsia="仿宋" w:cs="仿宋"/>
          <w:b/>
          <w:color w:val="auto"/>
          <w:sz w:val="52"/>
          <w:szCs w:val="52"/>
        </w:rPr>
        <w:t xml:space="preserve">（示范文本）</w:t>
      </w:r>
      <w:r/>
    </w:p>
    <w:p>
      <w:pPr>
        <w:pStyle w:val="816"/>
        <w:jc w:val="center"/>
        <w:rPr>
          <w:rFonts w:hint="eastAsia" w:ascii="仿宋" w:hAnsi="仿宋" w:eastAsia="仿宋" w:cs="仿宋"/>
          <w:bCs/>
          <w:color w:val="auto"/>
          <w:sz w:val="32"/>
          <w:szCs w:val="32"/>
        </w:rPr>
      </w:pPr>
      <w:r>
        <w:rPr>
          <w:rFonts w:hint="eastAsia" w:ascii="仿宋" w:hAnsi="仿宋" w:eastAsia="仿宋" w:cs="仿宋"/>
          <w:bCs/>
          <w:color w:val="auto"/>
          <w:sz w:val="32"/>
          <w:szCs w:val="32"/>
        </w:rPr>
        <w:t xml:space="preserve">（GF—2017—0201）</w:t>
      </w:r>
      <w:r/>
    </w:p>
    <w:p>
      <w:pPr>
        <w:pStyle w:val="816"/>
        <w:jc w:val="center"/>
        <w:rPr>
          <w:rFonts w:hint="eastAsia" w:ascii="仿宋" w:hAnsi="仿宋" w:eastAsia="仿宋" w:cs="仿宋"/>
          <w:b/>
          <w:color w:val="auto"/>
          <w:sz w:val="52"/>
          <w:szCs w:val="52"/>
        </w:rPr>
      </w:pPr>
      <w:r>
        <w:rPr>
          <w:rFonts w:hint="eastAsia" w:ascii="仿宋" w:hAnsi="仿宋" w:eastAsia="仿宋" w:cs="仿宋"/>
          <w:b/>
          <w:color w:val="auto"/>
          <w:sz w:val="52"/>
          <w:szCs w:val="52"/>
        </w:rPr>
      </w:r>
      <w:r/>
    </w:p>
    <w:p>
      <w:pPr>
        <w:pStyle w:val="802"/>
        <w:jc w:val="center"/>
        <w:rPr>
          <w:rFonts w:hint="eastAsia" w:ascii="仿宋" w:hAnsi="仿宋" w:eastAsia="仿宋" w:cs="仿宋"/>
          <w:b/>
          <w:bCs/>
          <w:color w:val="auto"/>
          <w:highlight w:val="none"/>
        </w:rPr>
      </w:pPr>
      <w:r/>
      <w:bookmarkStart w:id="3" w:name="_Toc2049"/>
      <w:r/>
      <w:bookmarkStart w:id="4" w:name="_Toc358569763"/>
      <w:r/>
      <w:r/>
    </w:p>
    <w:p>
      <w:pPr>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812"/>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812"/>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812"/>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813"/>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825"/>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815"/>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822"/>
        <w:numPr>
          <w:ilvl w:val="0"/>
          <w:numId w:val="0"/>
        </w:numPr>
        <w:rPr>
          <w:rFonts w:hint="eastAsia"/>
        </w:rPr>
      </w:pPr>
      <w:r>
        <w:rPr>
          <w:rFonts w:hint="eastAsia"/>
        </w:rPr>
      </w:r>
      <w:r/>
    </w:p>
    <w:p>
      <w:pPr>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812"/>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812"/>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812"/>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812"/>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rPr>
          <w:rFonts w:hint="eastAsia" w:ascii="仿宋" w:hAnsi="仿宋" w:eastAsia="仿宋" w:cs="仿宋"/>
        </w:rPr>
      </w:pPr>
      <w:r>
        <w:rPr>
          <w:rFonts w:hint="eastAsia" w:ascii="仿宋" w:hAnsi="仿宋" w:eastAsia="仿宋" w:cs="仿宋"/>
        </w:rPr>
      </w:r>
      <w:r/>
    </w:p>
    <w:p>
      <w:pPr>
        <w:pStyle w:val="802"/>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812"/>
        <w:rPr>
          <w:rFonts w:hint="eastAsia" w:ascii="仿宋" w:hAnsi="仿宋" w:eastAsia="仿宋" w:cs="仿宋"/>
        </w:rPr>
      </w:pPr>
      <w:r>
        <w:rPr>
          <w:rFonts w:hint="eastAsia" w:ascii="仿宋" w:hAnsi="仿宋" w:eastAsia="仿宋" w:cs="仿宋"/>
        </w:rPr>
      </w:r>
      <w:r/>
    </w:p>
    <w:p>
      <w:pPr>
        <w:pStyle w:val="802"/>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第一部分 协议书</w:t>
      </w:r>
      <w:bookmarkEnd w:id="3"/>
      <w:r/>
      <w:r/>
    </w:p>
    <w:p>
      <w:pPr>
        <w:ind w:left="0" w:right="0" w:firstLine="0"/>
        <w:keepLines w:val="0"/>
        <w:keepNext w:val="0"/>
        <w:pageBreakBefore w:val="0"/>
        <w:spacing w:after="0" w:line="440" w:lineRule="exact"/>
        <w:widowControl/>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发包人（全称）：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val="en-US" w:eastAsia="zh-CN"/>
        </w:rPr>
        <w:t xml:space="preserve"> </w:t>
      </w:r>
      <w:r/>
    </w:p>
    <w:p>
      <w:pPr>
        <w:ind w:left="0" w:right="0" w:firstLine="0"/>
        <w:keepLines w:val="0"/>
        <w:keepNext w:val="0"/>
        <w:pageBreakBefore w:val="0"/>
        <w:spacing w:after="0" w:line="440" w:lineRule="exact"/>
        <w:widowControl/>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承包人（全称）：</w:t>
      </w:r>
      <w:r>
        <w:rPr>
          <w:rFonts w:hint="eastAsia" w:ascii="仿宋" w:hAnsi="仿宋" w:eastAsia="仿宋" w:cs="仿宋"/>
          <w:color w:val="auto"/>
          <w:sz w:val="24"/>
          <w:szCs w:val="24"/>
          <w:highlight w:val="none"/>
          <w:u w:val="single"/>
          <w:lang w:val="en-US" w:eastAsia="zh-CN"/>
        </w:rPr>
        <w:t xml:space="preserve">                                  </w:t>
      </w:r>
      <w:r/>
    </w:p>
    <w:p>
      <w:pPr>
        <w:ind w:left="0" w:right="0" w:firstLine="60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根据《中华人民共和国民法典》、《中华人民共和国建筑法》及有关法律规定，遵循平等、自愿、公平和诚实信用的原则，双方就</w:t>
      </w:r>
      <w:r>
        <w:rPr>
          <w:rFonts w:hint="eastAsia" w:ascii="仿宋" w:hAnsi="仿宋" w:eastAsia="仿宋" w:cs="仿宋"/>
          <w:color w:val="auto"/>
          <w:sz w:val="24"/>
          <w:szCs w:val="24"/>
          <w:highlight w:val="none"/>
          <w:u w:val="single"/>
          <w:lang w:val="en-US" w:eastAsia="zh-CN"/>
        </w:rPr>
        <w:t xml:space="preserve">  港头小学等学校屋面防水工程  </w:t>
      </w:r>
      <w:r>
        <w:rPr>
          <w:rFonts w:hint="eastAsia" w:ascii="仿宋" w:hAnsi="仿宋" w:eastAsia="仿宋" w:cs="仿宋"/>
          <w:color w:val="auto"/>
          <w:sz w:val="24"/>
          <w:szCs w:val="24"/>
          <w:highlight w:val="none"/>
        </w:rPr>
        <w:t xml:space="preserve">施工及有关事项协商一致，共同达成如下协议：</w:t>
      </w:r>
      <w:r/>
    </w:p>
    <w:p>
      <w:pPr>
        <w:ind w:left="0" w:right="0" w:firstLine="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一、工程概况</w:t>
      </w:r>
      <w:r/>
    </w:p>
    <w:p>
      <w:pPr>
        <w:ind w:left="0" w:right="0" w:firstLine="588"/>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1.工程名称：</w:t>
      </w:r>
      <w:r>
        <w:rPr>
          <w:rFonts w:hint="eastAsia" w:ascii="仿宋" w:hAnsi="仿宋" w:eastAsia="仿宋" w:cs="仿宋"/>
          <w:color w:val="auto"/>
          <w:sz w:val="24"/>
          <w:szCs w:val="24"/>
          <w:highlight w:val="none"/>
          <w:u w:val="single"/>
          <w:lang w:val="en-US" w:eastAsia="zh-CN"/>
        </w:rPr>
        <w:t xml:space="preserve"> 港头小学等学校屋面防水工程 </w:t>
      </w:r>
      <w:r/>
    </w:p>
    <w:p>
      <w:pPr>
        <w:ind w:left="0" w:right="0" w:firstLine="588"/>
        <w:keepLines w:val="0"/>
        <w:keepNext w:val="0"/>
        <w:pageBreakBefore w:val="0"/>
        <w:spacing w:after="0" w:line="440" w:lineRule="exact"/>
        <w:widowControl/>
        <w:rPr>
          <w:rFonts w:hint="eastAsia" w:ascii="仿宋" w:hAnsi="仿宋" w:eastAsia="仿宋" w:cs="仿宋"/>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2.工程地点：</w:t>
      </w:r>
      <w:r>
        <w:rPr>
          <w:rFonts w:hint="eastAsia" w:ascii="仿宋" w:hAnsi="仿宋" w:eastAsia="仿宋" w:cs="仿宋"/>
          <w:color w:val="auto"/>
          <w:sz w:val="24"/>
          <w:szCs w:val="24"/>
          <w:highlight w:val="none"/>
          <w:u w:val="single"/>
          <w:lang w:val="en-US" w:eastAsia="zh-CN"/>
        </w:rPr>
        <w:t xml:space="preserve">  江苏徐州市新沂市</w:t>
      </w:r>
      <w:r/>
    </w:p>
    <w:p>
      <w:pPr>
        <w:ind w:left="0" w:right="0" w:firstLine="588"/>
        <w:keepLines w:val="0"/>
        <w:keepNext w:val="0"/>
        <w:pageBreakBefore w:val="0"/>
        <w:spacing w:after="0" w:line="440" w:lineRule="exact"/>
        <w:widowControl/>
        <w:rPr>
          <w:rFonts w:hint="eastAsia" w:ascii="仿宋" w:hAnsi="仿宋" w:eastAsia="仿宋" w:cs="仿宋"/>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3.工程立项批准文号：</w:t>
      </w:r>
      <w:r>
        <w:rPr>
          <w:rFonts w:hint="eastAsia" w:ascii="仿宋" w:hAnsi="仿宋" w:eastAsia="仿宋" w:cs="仿宋"/>
          <w:color w:val="auto"/>
          <w:sz w:val="24"/>
          <w:szCs w:val="24"/>
          <w:highlight w:val="none"/>
          <w:u w:val="single"/>
          <w:lang w:val="en-US" w:eastAsia="zh-CN"/>
        </w:rPr>
        <w:t xml:space="preserve">/。                      </w:t>
      </w:r>
      <w:r/>
    </w:p>
    <w:p>
      <w:pPr>
        <w:ind w:left="0" w:right="0" w:firstLine="588"/>
        <w:keepLines w:val="0"/>
        <w:keepNext w:val="0"/>
        <w:pageBreakBefore w:val="0"/>
        <w:spacing w:after="0" w:line="440" w:lineRule="exact"/>
        <w:widowControl/>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.资金来源：</w:t>
      </w:r>
      <w:r>
        <w:rPr>
          <w:rFonts w:hint="eastAsia" w:ascii="仿宋" w:hAnsi="仿宋" w:eastAsia="仿宋" w:cs="仿宋"/>
          <w:color w:val="auto"/>
          <w:sz w:val="24"/>
          <w:szCs w:val="24"/>
          <w:highlight w:val="none"/>
          <w:u w:val="single"/>
          <w:lang w:val="en-US" w:eastAsia="zh-CN"/>
        </w:rPr>
        <w:t xml:space="preserve">财政资金，已落实</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u w:val="single"/>
          <w:lang w:val="en-US" w:eastAsia="zh-CN"/>
        </w:rPr>
        <w:t xml:space="preserve">                              </w:t>
      </w:r>
      <w:r/>
    </w:p>
    <w:p>
      <w:pPr>
        <w:ind w:left="0" w:right="0" w:firstLine="588"/>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.工程内容：</w:t>
      </w:r>
      <w:r>
        <w:rPr>
          <w:rFonts w:hint="eastAsia" w:ascii="仿宋" w:hAnsi="仿宋" w:eastAsia="仿宋" w:cs="仿宋"/>
          <w:color w:val="auto"/>
          <w:sz w:val="24"/>
          <w:szCs w:val="24"/>
          <w:highlight w:val="none"/>
          <w:u w:val="single"/>
        </w:rPr>
        <w:t xml:space="preserve">工程量清单及施工图所含项目</w:t>
      </w:r>
      <w:r>
        <w:rPr>
          <w:rFonts w:hint="eastAsia" w:ascii="仿宋" w:hAnsi="仿宋" w:eastAsia="仿宋" w:cs="仿宋"/>
          <w:color w:val="auto"/>
          <w:sz w:val="24"/>
          <w:szCs w:val="24"/>
          <w:highlight w:val="none"/>
          <w:u w:val="single"/>
          <w:lang w:val="en-US" w:eastAsia="zh-CN"/>
        </w:rPr>
        <w:t xml:space="preserve">全部</w:t>
      </w:r>
      <w:r>
        <w:rPr>
          <w:rFonts w:hint="eastAsia" w:ascii="仿宋" w:hAnsi="仿宋" w:eastAsia="仿宋" w:cs="仿宋"/>
          <w:color w:val="auto"/>
          <w:sz w:val="24"/>
          <w:szCs w:val="24"/>
          <w:highlight w:val="none"/>
          <w:u w:val="single"/>
        </w:rPr>
        <w:t xml:space="preserve">内容</w:t>
      </w:r>
      <w:r/>
    </w:p>
    <w:p>
      <w:pPr>
        <w:ind w:left="0" w:right="0" w:firstLine="600"/>
        <w:keepLines w:val="0"/>
        <w:keepNext w:val="0"/>
        <w:pageBreakBefore w:val="0"/>
        <w:spacing w:after="0" w:line="440" w:lineRule="exact"/>
        <w:widowControl/>
        <w:rPr>
          <w:rFonts w:hint="eastAsia" w:ascii="仿宋" w:hAnsi="仿宋" w:eastAsia="仿宋" w:cs="仿宋"/>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.工程承包范围：</w:t>
      </w:r>
      <w:r>
        <w:rPr>
          <w:rFonts w:hint="eastAsia" w:ascii="仿宋" w:hAnsi="仿宋" w:eastAsia="仿宋" w:cs="仿宋"/>
          <w:color w:val="auto"/>
          <w:sz w:val="24"/>
          <w:szCs w:val="24"/>
          <w:highlight w:val="none"/>
          <w:u w:val="single"/>
        </w:rPr>
        <w:t xml:space="preserve">详见工程量清单及施工图所含项目</w:t>
      </w:r>
      <w:r>
        <w:rPr>
          <w:rFonts w:hint="eastAsia" w:ascii="仿宋" w:hAnsi="仿宋" w:eastAsia="仿宋" w:cs="仿宋"/>
          <w:color w:val="auto"/>
          <w:sz w:val="24"/>
          <w:szCs w:val="24"/>
          <w:highlight w:val="none"/>
          <w:u w:val="single"/>
          <w:lang w:val="en-US" w:eastAsia="zh-CN"/>
        </w:rPr>
        <w:t xml:space="preserve">全部</w:t>
      </w:r>
      <w:r>
        <w:rPr>
          <w:rFonts w:hint="eastAsia" w:ascii="仿宋" w:hAnsi="仿宋" w:eastAsia="仿宋" w:cs="仿宋"/>
          <w:color w:val="auto"/>
          <w:sz w:val="24"/>
          <w:szCs w:val="24"/>
          <w:highlight w:val="none"/>
          <w:u w:val="single"/>
        </w:rPr>
        <w:t xml:space="preserve">内容</w:t>
      </w:r>
      <w:r>
        <w:rPr>
          <w:rFonts w:hint="eastAsia" w:ascii="仿宋" w:hAnsi="仿宋" w:eastAsia="仿宋" w:cs="仿宋"/>
          <w:color w:val="auto"/>
          <w:sz w:val="24"/>
          <w:szCs w:val="24"/>
          <w:highlight w:val="none"/>
          <w:u w:val="single"/>
          <w:lang w:eastAsia="zh-CN"/>
        </w:rPr>
        <w:t xml:space="preserve">。</w:t>
      </w:r>
      <w:r/>
    </w:p>
    <w:p>
      <w:pPr>
        <w:ind w:left="0" w:right="0" w:firstLine="588"/>
        <w:keepLines w:val="0"/>
        <w:keepNext w:val="0"/>
        <w:pageBreakBefore w:val="0"/>
        <w:spacing w:after="0" w:line="440" w:lineRule="exact"/>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承包方式：</w:t>
      </w:r>
      <w:r>
        <w:rPr>
          <w:rFonts w:hint="eastAsia" w:ascii="仿宋" w:hAnsi="仿宋" w:eastAsia="仿宋" w:cs="仿宋"/>
          <w:color w:val="auto"/>
          <w:sz w:val="24"/>
          <w:szCs w:val="24"/>
          <w:highlight w:val="none"/>
          <w:u w:val="single"/>
        </w:rPr>
        <w:t xml:space="preserve">包工包料。</w:t>
      </w:r>
      <w:r/>
    </w:p>
    <w:p>
      <w:pPr>
        <w:ind w:left="0" w:right="0" w:firstLine="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二、合同工期</w:t>
      </w:r>
      <w:r/>
    </w:p>
    <w:p>
      <w:pPr>
        <w:ind w:left="0" w:right="0" w:firstLine="459"/>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计划开工日期：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日。（实际开工日期以发包人书面通知的开工日期为准）</w:t>
      </w:r>
      <w:r/>
    </w:p>
    <w:p>
      <w:pPr>
        <w:ind w:left="0" w:right="0" w:firstLine="459"/>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计划竣工日期：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日。（实际竣工日期以工程接收证书中写明的日期为准）</w:t>
      </w:r>
      <w:r/>
    </w:p>
    <w:p>
      <w:pPr>
        <w:ind w:left="0" w:right="0" w:firstLine="459"/>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工期总日历天数：</w:t>
      </w:r>
      <w:r>
        <w:rPr>
          <w:rFonts w:hint="eastAsia" w:ascii="仿宋" w:hAnsi="仿宋" w:eastAsia="仿宋" w:cs="仿宋"/>
          <w:color w:val="ff0000"/>
          <w:sz w:val="24"/>
          <w:szCs w:val="24"/>
          <w:highlight w:val="none"/>
          <w:lang w:val="en-US" w:eastAsia="zh-CN"/>
        </w:rPr>
        <w:t xml:space="preserve">9</w:t>
      </w:r>
      <w:r>
        <w:rPr>
          <w:rFonts w:hint="eastAsia" w:ascii="仿宋" w:hAnsi="仿宋" w:eastAsia="仿宋" w:cs="仿宋"/>
          <w:color w:val="ff0000"/>
          <w:sz w:val="24"/>
          <w:szCs w:val="24"/>
          <w:highlight w:val="none"/>
          <w:u w:val="single"/>
          <w:lang w:val="en-US" w:eastAsia="zh-CN"/>
        </w:rPr>
        <w:t xml:space="preserve">0 </w:t>
      </w:r>
      <w:r>
        <w:rPr>
          <w:rFonts w:hint="eastAsia" w:ascii="仿宋" w:hAnsi="仿宋" w:eastAsia="仿宋" w:cs="仿宋"/>
          <w:color w:val="ff0000"/>
          <w:sz w:val="24"/>
          <w:szCs w:val="24"/>
          <w:highlight w:val="none"/>
        </w:rPr>
        <w:t xml:space="preserve">天</w:t>
      </w:r>
      <w:r>
        <w:rPr>
          <w:rFonts w:hint="eastAsia" w:ascii="仿宋" w:hAnsi="仿宋" w:eastAsia="仿宋" w:cs="仿宋"/>
          <w:color w:val="auto"/>
          <w:sz w:val="24"/>
          <w:szCs w:val="24"/>
          <w:highlight w:val="none"/>
        </w:rPr>
        <w:t xml:space="preserve">。工期总日历天数与根据前述计划开竣工日期计算的工期天数不一致的，以工期总日历天数为准。</w:t>
      </w:r>
      <w:r/>
    </w:p>
    <w:p>
      <w:pPr>
        <w:ind w:left="0" w:right="0" w:firstLine="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三、质量标准</w:t>
      </w:r>
      <w:r/>
    </w:p>
    <w:p>
      <w:pPr>
        <w:ind w:left="0" w:right="0" w:firstLine="459"/>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质量要求标准：</w:t>
      </w:r>
      <w:r>
        <w:rPr>
          <w:rFonts w:hint="eastAsia" w:ascii="仿宋" w:hAnsi="仿宋" w:eastAsia="仿宋" w:cs="仿宋"/>
          <w:color w:val="auto"/>
          <w:sz w:val="24"/>
          <w:szCs w:val="24"/>
          <w:highlight w:val="none"/>
          <w:u w:val="single"/>
        </w:rPr>
        <w:t xml:space="preserve">合格（符合国家标准及行业要求</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w:t>
      </w:r>
      <w:r/>
    </w:p>
    <w:p>
      <w:pPr>
        <w:ind w:left="0" w:right="0" w:firstLine="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四、签约合同价与合同价格形式</w:t>
      </w:r>
      <w:r/>
    </w:p>
    <w:p>
      <w:pPr>
        <w:ind w:left="0" w:right="0" w:firstLine="459"/>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1.签约合同价为：</w:t>
      </w:r>
      <w:r/>
    </w:p>
    <w:p>
      <w:pPr>
        <w:ind w:left="0" w:right="0" w:firstLine="459"/>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元；</w:t>
      </w:r>
      <w:r/>
    </w:p>
    <w:p>
      <w:pPr>
        <w:ind w:left="0" w:right="0" w:firstLine="459"/>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2.合同价格形式：</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固定单价合同</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0"/>
        <w:keepLines w:val="0"/>
        <w:keepNext w:val="0"/>
        <w:pageBreakBefore w:val="0"/>
        <w:spacing w:after="0" w:line="440" w:lineRule="exact"/>
        <w:widowControl/>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五、项目</w:t>
      </w:r>
      <w:r>
        <w:rPr>
          <w:rFonts w:hint="eastAsia" w:ascii="仿宋" w:hAnsi="仿宋" w:eastAsia="仿宋" w:cs="仿宋"/>
          <w:color w:val="auto"/>
          <w:sz w:val="24"/>
          <w:szCs w:val="24"/>
          <w:highlight w:val="none"/>
          <w:lang w:val="en-US" w:eastAsia="zh-CN"/>
        </w:rPr>
        <w:t xml:space="preserve">经理</w:t>
      </w:r>
      <w:r/>
    </w:p>
    <w:p>
      <w:pPr>
        <w:ind w:left="0" w:right="0" w:firstLine="60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承包人项目</w:t>
      </w:r>
      <w:r>
        <w:rPr>
          <w:rFonts w:hint="eastAsia" w:ascii="仿宋" w:hAnsi="仿宋" w:eastAsia="仿宋" w:cs="仿宋"/>
          <w:color w:val="auto"/>
          <w:sz w:val="24"/>
          <w:szCs w:val="24"/>
          <w:highlight w:val="none"/>
          <w:lang w:val="en-US" w:eastAsia="zh-CN"/>
        </w:rPr>
        <w:t xml:space="preserve">经理</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六、合同文件构成</w:t>
      </w:r>
      <w:r/>
    </w:p>
    <w:p>
      <w:pPr>
        <w:ind w:left="0" w:right="0" w:firstLine="60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本协议书与下列文件一起构成合同文件：</w:t>
      </w:r>
      <w:r/>
    </w:p>
    <w:p>
      <w:pPr>
        <w:ind w:left="0" w:right="0" w:firstLine="60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（1）中标通知书（如果有）；</w:t>
      </w:r>
      <w:r/>
    </w:p>
    <w:p>
      <w:pPr>
        <w:ind w:left="0" w:right="0" w:firstLine="60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（2）投标函及其附录（如果有）；</w:t>
      </w:r>
      <w:r/>
    </w:p>
    <w:p>
      <w:pPr>
        <w:ind w:left="0" w:right="0" w:firstLine="60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（3）专用合同条款及其附件；</w:t>
      </w:r>
      <w:r/>
    </w:p>
    <w:p>
      <w:pPr>
        <w:ind w:left="0" w:right="0" w:firstLine="60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（4）通用合同条款；</w:t>
      </w:r>
      <w:r/>
    </w:p>
    <w:p>
      <w:pPr>
        <w:ind w:left="0" w:right="0" w:firstLine="60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（5）技术标准和要求；</w:t>
      </w:r>
      <w:r/>
    </w:p>
    <w:p>
      <w:pPr>
        <w:ind w:left="0" w:right="0" w:firstLine="60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（6）图纸；</w:t>
      </w:r>
      <w:r/>
    </w:p>
    <w:p>
      <w:pPr>
        <w:ind w:left="0" w:right="0" w:firstLine="60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（7）已标价工程量清单或预算书；</w:t>
      </w:r>
      <w:r/>
    </w:p>
    <w:p>
      <w:pPr>
        <w:ind w:left="0" w:right="0" w:firstLine="60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（8）其他合同文件。</w:t>
      </w:r>
      <w:r/>
    </w:p>
    <w:p>
      <w:pPr>
        <w:ind w:left="0" w:right="0" w:firstLine="60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在合同订立及履行过程中形成的与合同有关的文件均构成合同文件组成部分。</w:t>
      </w:r>
      <w:r/>
    </w:p>
    <w:p>
      <w:pPr>
        <w:ind w:left="0" w:right="0" w:firstLine="60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60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除专用合同条款另有约定外，组成本合同的文件及优先解释顺序与本合同第二部分《通用条款》第1.5款赋予的规定一致。</w:t>
      </w:r>
      <w:r/>
    </w:p>
    <w:p>
      <w:pPr>
        <w:ind w:left="0" w:right="0" w:firstLine="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七、承诺</w:t>
      </w:r>
      <w:r/>
    </w:p>
    <w:p>
      <w:pPr>
        <w:ind w:left="0" w:right="0" w:firstLine="60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1.发包人承诺按照法律规定履行项目审批手续、筹集工程建设资金并按照合同约定的期限和方式支付合同价款。</w:t>
      </w:r>
      <w:r/>
    </w:p>
    <w:p>
      <w:pPr>
        <w:ind w:left="0" w:right="0" w:firstLine="60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2.承包人承诺按照法律规定及合同约定组织完成工程施工，确保工程质量和安全，不进行转包、违法分包及挂靠，并在缺陷责任期及保修期内承担相应的工程维修责任。</w:t>
      </w:r>
      <w:r/>
    </w:p>
    <w:p>
      <w:pPr>
        <w:ind w:left="0" w:right="0" w:firstLine="60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3.发包人和承包人通过招投标形式签订合同的，双方理解并承诺不再就同一工程另行签订与合同实质性内容相背离的协议。</w:t>
      </w:r>
      <w:r/>
    </w:p>
    <w:p>
      <w:pPr>
        <w:ind w:left="0" w:right="0" w:firstLine="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八、词语含义</w:t>
      </w:r>
      <w:r/>
    </w:p>
    <w:p>
      <w:pPr>
        <w:ind w:left="0" w:right="0" w:firstLine="60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本协议书中词语含义与第二部分通用合同条款中赋予的含义相同。</w:t>
      </w:r>
      <w:r/>
    </w:p>
    <w:p>
      <w:pPr>
        <w:ind w:left="0" w:right="0" w:firstLine="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九、签订时间</w:t>
      </w:r>
      <w:r/>
    </w:p>
    <w:p>
      <w:pPr>
        <w:ind w:left="0" w:right="0" w:firstLine="60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本合同于</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日签订。</w:t>
      </w:r>
      <w:r/>
    </w:p>
    <w:p>
      <w:pPr>
        <w:ind w:left="0" w:right="0" w:firstLine="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十、签订地点</w:t>
      </w:r>
      <w:r/>
    </w:p>
    <w:p>
      <w:pPr>
        <w:ind w:left="0" w:right="0" w:firstLine="60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本合同在</w:t>
      </w:r>
      <w:r>
        <w:rPr>
          <w:rFonts w:hint="eastAsia" w:ascii="仿宋" w:hAnsi="仿宋" w:eastAsia="仿宋" w:cs="仿宋"/>
          <w:b/>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签订。</w:t>
      </w:r>
      <w:r/>
    </w:p>
    <w:p>
      <w:pPr>
        <w:ind w:left="0" w:right="0" w:firstLine="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十一、补充协议</w:t>
      </w:r>
      <w:r/>
    </w:p>
    <w:p>
      <w:pPr>
        <w:ind w:left="0" w:right="0" w:firstLine="60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合同未尽事宜，合同当事人另行签订补充协议，补充协议是合同的组成部分。</w:t>
      </w:r>
      <w:r/>
    </w:p>
    <w:p>
      <w:pPr>
        <w:ind w:left="0" w:right="0" w:firstLine="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十二、合同生效</w:t>
      </w:r>
      <w:r/>
    </w:p>
    <w:p>
      <w:pPr>
        <w:ind w:left="0" w:right="0" w:firstLine="60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本合同自</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双方签字、盖章后</w:t>
      </w:r>
      <w:r>
        <w:rPr>
          <w:rFonts w:hint="eastAsia" w:ascii="仿宋" w:hAnsi="仿宋" w:eastAsia="仿宋" w:cs="仿宋"/>
          <w:b/>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生效。</w:t>
      </w:r>
      <w:r/>
    </w:p>
    <w:p>
      <w:pPr>
        <w:ind w:left="0" w:right="0" w:firstLine="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十三、合同份数</w:t>
      </w:r>
      <w:r/>
    </w:p>
    <w:p>
      <w:pPr>
        <w:ind w:left="0" w:right="0" w:firstLine="60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本合同一式</w:t>
      </w:r>
      <w:r>
        <w:rPr>
          <w:rFonts w:hint="eastAsia" w:ascii="仿宋" w:hAnsi="仿宋" w:eastAsia="仿宋" w:cs="仿宋"/>
          <w:color w:val="auto"/>
          <w:sz w:val="24"/>
          <w:szCs w:val="24"/>
          <w:highlight w:val="none"/>
          <w:u w:val="single"/>
          <w:lang w:val="en-US" w:eastAsia="zh-CN"/>
        </w:rPr>
        <w:t xml:space="preserve"> 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份，均具有同等法律效力，发包人执</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四 </w:t>
      </w:r>
      <w:r>
        <w:rPr>
          <w:rFonts w:hint="eastAsia" w:ascii="仿宋" w:hAnsi="仿宋" w:eastAsia="仿宋" w:cs="仿宋"/>
          <w:color w:val="auto"/>
          <w:sz w:val="24"/>
          <w:szCs w:val="24"/>
          <w:highlight w:val="none"/>
        </w:rPr>
        <w:t xml:space="preserve">份，承包人执</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二 </w:t>
      </w:r>
      <w:r>
        <w:rPr>
          <w:rFonts w:hint="eastAsia" w:ascii="仿宋" w:hAnsi="仿宋" w:eastAsia="仿宋" w:cs="仿宋"/>
          <w:color w:val="auto"/>
          <w:sz w:val="24"/>
          <w:szCs w:val="24"/>
          <w:highlight w:val="none"/>
        </w:rPr>
        <w:t xml:space="preserve">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采购代理机构</w:t>
      </w:r>
      <w:r>
        <w:rPr>
          <w:rFonts w:hint="eastAsia" w:ascii="仿宋" w:hAnsi="仿宋" w:eastAsia="仿宋" w:cs="仿宋"/>
          <w:color w:val="auto"/>
          <w:sz w:val="24"/>
          <w:szCs w:val="24"/>
          <w:highlight w:val="none"/>
          <w:u w:val="single"/>
          <w:lang w:val="en-US" w:eastAsia="zh-CN"/>
        </w:rPr>
        <w:t xml:space="preserve"> 一 </w:t>
      </w:r>
      <w:r>
        <w:rPr>
          <w:rFonts w:hint="eastAsia" w:ascii="仿宋" w:hAnsi="仿宋" w:eastAsia="仿宋" w:cs="仿宋"/>
          <w:color w:val="auto"/>
          <w:sz w:val="24"/>
          <w:szCs w:val="24"/>
          <w:highlight w:val="none"/>
          <w:lang w:val="en-US" w:eastAsia="zh-CN"/>
        </w:rPr>
        <w:t xml:space="preserve">份</w:t>
      </w:r>
      <w:r>
        <w:rPr>
          <w:rFonts w:hint="eastAsia" w:ascii="仿宋" w:hAnsi="仿宋" w:eastAsia="仿宋" w:cs="仿宋"/>
          <w:color w:val="auto"/>
          <w:sz w:val="24"/>
          <w:szCs w:val="24"/>
          <w:highlight w:val="none"/>
        </w:rPr>
        <w:t xml:space="preserve">。</w:t>
      </w:r>
      <w:r/>
    </w:p>
    <w:p>
      <w:pPr>
        <w:ind w:left="0" w:right="0" w:firstLine="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pStyle w:val="910"/>
        <w:ind w:left="0" w:firstLine="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firstLine="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发包人：(公章)</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承包人：(公章)</w:t>
      </w:r>
      <w:r/>
    </w:p>
    <w:p>
      <w:pPr>
        <w:ind w:left="0" w:right="0" w:firstLine="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法定代表人或其委托代理人：</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法定代表人或其委托代理人：</w:t>
      </w:r>
      <w:r/>
    </w:p>
    <w:p>
      <w:pPr>
        <w:ind w:left="0" w:right="0" w:firstLine="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（签字）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（签字）</w:t>
      </w:r>
      <w:r/>
    </w:p>
    <w:p>
      <w:pPr>
        <w:ind w:left="0" w:right="0" w:firstLine="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组织机构代码：</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组织机构代码：</w:t>
      </w:r>
      <w:r/>
    </w:p>
    <w:p>
      <w:pPr>
        <w:ind w:left="0" w:right="0" w:firstLine="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rPr>
        <w:t xml:space="preserve">地址：</w:t>
      </w:r>
      <w:r/>
    </w:p>
    <w:p>
      <w:pPr>
        <w:ind w:left="0" w:right="0" w:firstLine="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邮政编码：</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rPr>
        <w:t xml:space="preserve">邮政编码：</w:t>
      </w:r>
      <w:r/>
    </w:p>
    <w:p>
      <w:pPr>
        <w:ind w:left="0" w:right="0" w:firstLine="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rPr>
        <w:t xml:space="preserve">法定代表人：</w:t>
      </w:r>
      <w:r/>
    </w:p>
    <w:p>
      <w:pPr>
        <w:ind w:left="0" w:right="0" w:firstLine="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委托代理人：</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rPr>
        <w:t xml:space="preserve">委托代理人：</w:t>
      </w:r>
      <w:r/>
    </w:p>
    <w:p>
      <w:pPr>
        <w:ind w:left="0" w:right="0" w:firstLine="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rPr>
        <w:t xml:space="preserve">电话：</w:t>
      </w:r>
      <w:r/>
    </w:p>
    <w:p>
      <w:pPr>
        <w:ind w:left="0" w:right="0" w:firstLine="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传真：</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rPr>
        <w:t xml:space="preserve">传真：</w:t>
      </w:r>
      <w:r/>
    </w:p>
    <w:p>
      <w:pPr>
        <w:ind w:left="0" w:right="0" w:firstLine="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rPr>
        <w:t xml:space="preserve">电子信箱：</w:t>
      </w:r>
      <w:r/>
    </w:p>
    <w:p>
      <w:pPr>
        <w:ind w:left="0" w:right="0" w:firstLine="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开户银行：</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rPr>
        <w:t xml:space="preserve">开户银行：</w:t>
      </w:r>
      <w:r/>
    </w:p>
    <w:p>
      <w:pPr>
        <w:ind w:left="0" w:right="0" w:firstLine="0"/>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账号：</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rPr>
        <w:t xml:space="preserve">账号：</w:t>
      </w:r>
      <w:r/>
    </w:p>
    <w:p>
      <w:pPr>
        <w:ind w:right="-36"/>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ind w:left="0" w:right="0" w:firstLine="0"/>
        <w:jc w:val="both"/>
        <w:keepLines w:val="0"/>
        <w:keepNext w:val="0"/>
        <w:pageBreakBefore w:val="0"/>
        <w:spacing w:after="0" w:line="360" w:lineRule="auto"/>
        <w:widowControl/>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p>
    <w:p>
      <w:pPr>
        <w:pStyle w:val="802"/>
        <w:jc w:val="center"/>
        <w:rPr>
          <w:rFonts w:hint="eastAsia" w:ascii="仿宋" w:hAnsi="仿宋" w:eastAsia="仿宋" w:cs="仿宋"/>
          <w:b/>
          <w:bCs/>
          <w:color w:val="auto"/>
          <w:highlight w:val="none"/>
        </w:rPr>
      </w:pPr>
      <w:r/>
      <w:bookmarkStart w:id="5" w:name="_Toc75"/>
      <w:r>
        <w:rPr>
          <w:rFonts w:hint="eastAsia" w:ascii="仿宋" w:hAnsi="仿宋" w:eastAsia="仿宋" w:cs="仿宋"/>
          <w:b/>
          <w:bCs/>
          <w:color w:val="auto"/>
          <w:highlight w:val="none"/>
        </w:rPr>
        <w:t xml:space="preserve">第二部分</w:t>
      </w:r>
      <w:r>
        <w:rPr>
          <w:rFonts w:hint="eastAsia" w:ascii="仿宋" w:hAnsi="仿宋" w:eastAsia="仿宋" w:cs="仿宋"/>
          <w:b/>
          <w:bCs/>
          <w:color w:val="auto"/>
          <w:highlight w:val="none"/>
          <w:lang w:val="en-US" w:eastAsia="zh-CN"/>
        </w:rPr>
        <w:t xml:space="preserve"> </w:t>
      </w:r>
      <w:r>
        <w:rPr>
          <w:rFonts w:hint="eastAsia" w:ascii="仿宋" w:hAnsi="仿宋" w:eastAsia="仿宋" w:cs="仿宋"/>
          <w:b/>
          <w:bCs/>
          <w:color w:val="auto"/>
          <w:highlight w:val="none"/>
        </w:rPr>
        <w:t xml:space="preserve">通用合同条款</w:t>
      </w:r>
      <w:bookmarkEnd w:id="5"/>
      <w:r/>
      <w:r/>
    </w:p>
    <w:p>
      <w:pPr>
        <w:ind w:left="0" w:right="0" w:firstLine="440"/>
        <w:keepLines w:val="0"/>
        <w:keepNext w:val="0"/>
        <w:pageBreakBefore w:val="0"/>
        <w:spacing w:after="0" w:line="36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ind w:left="0" w:right="0" w:firstLine="0"/>
        <w:jc w:val="center"/>
        <w:keepLines w:val="0"/>
        <w:keepNext w:val="0"/>
        <w:pageBreakBefore w:val="0"/>
        <w:spacing w:after="0" w:line="360" w:lineRule="auto"/>
        <w:widowControl/>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采用《建设工程施工合同（示范文本）》（GF—2017—0201）。</w:t>
      </w:r>
      <w:r/>
    </w:p>
    <w:p>
      <w:pPr>
        <w:ind w:left="0" w:right="0" w:firstLine="0"/>
        <w:jc w:val="center"/>
        <w:keepLines w:val="0"/>
        <w:keepNext w:val="0"/>
        <w:pageBreakBefore w:val="0"/>
        <w:spacing w:after="0" w:line="360" w:lineRule="auto"/>
        <w:widowControl/>
        <w:rPr>
          <w:rFonts w:hint="eastAsia" w:ascii="仿宋" w:hAnsi="仿宋" w:eastAsia="仿宋" w:cs="仿宋"/>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此部分在正式签订合同时应不加修改的、完整的装订在合同中</w:t>
      </w:r>
      <w:r>
        <w:rPr>
          <w:rFonts w:hint="eastAsia" w:ascii="仿宋" w:hAnsi="仿宋" w:eastAsia="仿宋" w:cs="仿宋"/>
          <w:b/>
          <w:color w:val="auto"/>
          <w:sz w:val="24"/>
          <w:szCs w:val="24"/>
          <w:highlight w:val="none"/>
          <w:lang w:eastAsia="zh-CN"/>
        </w:rPr>
        <w:t xml:space="preserve">。</w:t>
      </w:r>
      <w:r/>
    </w:p>
    <w:p>
      <w:pPr>
        <w:ind w:left="0" w:right="0" w:firstLine="0"/>
        <w:jc w:val="center"/>
        <w:spacing w:before="0" w:after="0"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p>
    <w:p>
      <w:pPr>
        <w:pStyle w:val="802"/>
        <w:jc w:val="center"/>
        <w:rPr>
          <w:rFonts w:hint="eastAsia" w:ascii="仿宋" w:hAnsi="仿宋" w:eastAsia="仿宋" w:cs="仿宋"/>
          <w:b/>
          <w:bCs/>
          <w:color w:val="auto"/>
          <w:highlight w:val="none"/>
        </w:rPr>
      </w:pPr>
      <w:r/>
      <w:bookmarkStart w:id="6" w:name="_Toc15325"/>
      <w:r>
        <w:rPr>
          <w:rFonts w:hint="eastAsia" w:ascii="仿宋" w:hAnsi="仿宋" w:eastAsia="仿宋" w:cs="仿宋"/>
          <w:b/>
          <w:bCs/>
          <w:color w:val="auto"/>
          <w:highlight w:val="none"/>
        </w:rPr>
        <w:t xml:space="preserve">第三部分 专用合同条款</w:t>
      </w:r>
      <w:bookmarkEnd w:id="6"/>
      <w:r/>
      <w:r/>
    </w:p>
    <w:p>
      <w:pPr>
        <w:ind w:left="0" w:right="0" w:firstLine="482"/>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1、一般约定</w:t>
      </w:r>
      <w:r/>
    </w:p>
    <w:p>
      <w:pPr>
        <w:ind w:left="0" w:right="0" w:firstLine="482"/>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1.1 词语定义</w:t>
      </w:r>
      <w:r/>
    </w:p>
    <w:p>
      <w:pPr>
        <w:ind w:left="0" w:right="0" w:firstLine="482"/>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1.1.1合同</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其他合同文件包括：</w:t>
      </w:r>
      <w:r>
        <w:rPr>
          <w:rFonts w:hint="eastAsia" w:ascii="仿宋" w:hAnsi="仿宋" w:eastAsia="仿宋" w:cs="仿宋"/>
          <w:color w:val="auto"/>
          <w:sz w:val="24"/>
          <w:szCs w:val="24"/>
          <w:highlight w:val="none"/>
          <w:u w:val="single"/>
        </w:rPr>
        <w:t xml:space="preserve">合同履行过程中经双方授权代表共同签字认可的对合同有影响的会议纪要、签证及设计变更等相关书面资料。</w:t>
      </w:r>
      <w:r/>
    </w:p>
    <w:p>
      <w:pPr>
        <w:ind w:left="0" w:right="0" w:firstLine="482"/>
        <w:keepLines w:val="0"/>
        <w:keepNext w:val="0"/>
        <w:pageBreakBefore w:val="0"/>
        <w:spacing w:after="0" w:line="336"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1.1.2合同当事人及其他相关方</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监理人：</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设计人：</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82"/>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1.</w:t>
      </w:r>
      <w:r>
        <w:rPr>
          <w:rFonts w:hint="eastAsia" w:ascii="仿宋" w:hAnsi="仿宋" w:eastAsia="仿宋" w:cs="仿宋"/>
          <w:b/>
          <w:color w:val="auto"/>
          <w:sz w:val="24"/>
          <w:szCs w:val="24"/>
          <w:highlight w:val="none"/>
          <w:lang w:val="en-US" w:eastAsia="zh-CN"/>
        </w:rPr>
        <w:t xml:space="preserve">1.</w:t>
      </w:r>
      <w:r>
        <w:rPr>
          <w:rFonts w:hint="eastAsia" w:ascii="仿宋" w:hAnsi="仿宋" w:eastAsia="仿宋" w:cs="仿宋"/>
          <w:b/>
          <w:color w:val="auto"/>
          <w:sz w:val="24"/>
          <w:szCs w:val="24"/>
          <w:highlight w:val="none"/>
        </w:rPr>
        <w:t xml:space="preserve">3 工程和设备</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1.1.3.</w:t>
      </w:r>
      <w:r>
        <w:rPr>
          <w:rFonts w:hint="eastAsia" w:ascii="仿宋" w:hAnsi="仿宋" w:eastAsia="仿宋" w:cs="仿宋"/>
          <w:color w:val="auto"/>
          <w:sz w:val="24"/>
          <w:szCs w:val="24"/>
          <w:highlight w:val="none"/>
          <w:lang w:val="en-US" w:eastAsia="zh-CN"/>
        </w:rPr>
        <w:t xml:space="preserve">1 </w:t>
      </w:r>
      <w:r>
        <w:rPr>
          <w:rFonts w:hint="eastAsia" w:ascii="仿宋" w:hAnsi="仿宋" w:eastAsia="仿宋" w:cs="仿宋"/>
          <w:color w:val="auto"/>
          <w:sz w:val="24"/>
          <w:szCs w:val="24"/>
          <w:highlight w:val="none"/>
        </w:rPr>
        <w:t xml:space="preserve">作为施工现场组成部分的其他场所包括：</w:t>
      </w:r>
      <w:r>
        <w:rPr>
          <w:rFonts w:hint="eastAsia" w:ascii="仿宋" w:hAnsi="仿宋" w:eastAsia="仿宋" w:cs="仿宋"/>
          <w:color w:val="auto"/>
          <w:sz w:val="24"/>
          <w:szCs w:val="24"/>
          <w:highlight w:val="none"/>
          <w:u w:val="single"/>
        </w:rPr>
        <w:t xml:space="preserve">现场临时办公及施工场地</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1.1.3.</w:t>
      </w:r>
      <w:r>
        <w:rPr>
          <w:rFonts w:hint="eastAsia" w:ascii="仿宋" w:hAnsi="仿宋" w:eastAsia="仿宋" w:cs="仿宋"/>
          <w:color w:val="auto"/>
          <w:sz w:val="24"/>
          <w:szCs w:val="24"/>
          <w:highlight w:val="none"/>
          <w:lang w:val="en-US" w:eastAsia="zh-CN"/>
        </w:rPr>
        <w:t xml:space="preserve">2 </w:t>
      </w:r>
      <w:r>
        <w:rPr>
          <w:rFonts w:hint="eastAsia" w:ascii="仿宋" w:hAnsi="仿宋" w:eastAsia="仿宋" w:cs="仿宋"/>
          <w:color w:val="auto"/>
          <w:sz w:val="24"/>
          <w:szCs w:val="24"/>
          <w:highlight w:val="none"/>
        </w:rPr>
        <w:t xml:space="preserve">永久占地包括：</w:t>
      </w:r>
      <w:r>
        <w:rPr>
          <w:rFonts w:hint="eastAsia" w:ascii="仿宋" w:hAnsi="仿宋" w:eastAsia="仿宋" w:cs="仿宋"/>
          <w:color w:val="auto"/>
          <w:sz w:val="24"/>
          <w:szCs w:val="24"/>
          <w:highlight w:val="none"/>
          <w:u w:val="single"/>
        </w:rPr>
        <w:t xml:space="preserve">规划用地范围内</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1.1.3.</w:t>
      </w:r>
      <w:r>
        <w:rPr>
          <w:rFonts w:hint="eastAsia" w:ascii="仿宋" w:hAnsi="仿宋" w:eastAsia="仿宋" w:cs="仿宋"/>
          <w:color w:val="auto"/>
          <w:sz w:val="24"/>
          <w:szCs w:val="24"/>
          <w:highlight w:val="none"/>
          <w:lang w:val="en-US" w:eastAsia="zh-CN"/>
        </w:rPr>
        <w:t xml:space="preserve">3 </w:t>
      </w:r>
      <w:r>
        <w:rPr>
          <w:rFonts w:hint="eastAsia" w:ascii="仿宋" w:hAnsi="仿宋" w:eastAsia="仿宋" w:cs="仿宋"/>
          <w:color w:val="auto"/>
          <w:sz w:val="24"/>
          <w:szCs w:val="24"/>
          <w:highlight w:val="none"/>
        </w:rPr>
        <w:t xml:space="preserve">临时占地包括：</w:t>
      </w:r>
      <w:r>
        <w:rPr>
          <w:rFonts w:hint="eastAsia" w:ascii="仿宋" w:hAnsi="仿宋" w:eastAsia="仿宋" w:cs="仿宋"/>
          <w:color w:val="auto"/>
          <w:sz w:val="24"/>
          <w:szCs w:val="24"/>
          <w:highlight w:val="none"/>
          <w:u w:val="single"/>
        </w:rPr>
        <w:t xml:space="preserve">双方在合同履行过程中确定</w:t>
      </w:r>
      <w:r>
        <w:rPr>
          <w:rFonts w:hint="eastAsia" w:ascii="仿宋" w:hAnsi="仿宋" w:eastAsia="仿宋" w:cs="仿宋"/>
          <w:color w:val="auto"/>
          <w:sz w:val="24"/>
          <w:szCs w:val="24"/>
          <w:highlight w:val="none"/>
        </w:rPr>
        <w:t xml:space="preserve">。</w:t>
      </w:r>
      <w:r/>
    </w:p>
    <w:p>
      <w:pPr>
        <w:ind w:left="0" w:right="0" w:firstLine="482"/>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1.</w:t>
      </w:r>
      <w:r>
        <w:rPr>
          <w:rFonts w:hint="eastAsia" w:ascii="仿宋" w:hAnsi="仿宋" w:eastAsia="仿宋" w:cs="仿宋"/>
          <w:b/>
          <w:color w:val="auto"/>
          <w:sz w:val="24"/>
          <w:szCs w:val="24"/>
          <w:highlight w:val="none"/>
          <w:lang w:val="en-US" w:eastAsia="zh-CN"/>
        </w:rPr>
        <w:t xml:space="preserve">3</w:t>
      </w:r>
      <w:r>
        <w:rPr>
          <w:rFonts w:hint="eastAsia" w:ascii="仿宋" w:hAnsi="仿宋" w:eastAsia="仿宋" w:cs="仿宋"/>
          <w:b/>
          <w:color w:val="auto"/>
          <w:sz w:val="24"/>
          <w:szCs w:val="24"/>
          <w:highlight w:val="none"/>
        </w:rPr>
        <w:t xml:space="preserve"> 法律 </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适用于工程的标准规范包括：</w:t>
      </w:r>
      <w:r>
        <w:rPr>
          <w:rFonts w:hint="eastAsia" w:ascii="仿宋" w:hAnsi="仿宋" w:eastAsia="仿宋" w:cs="仿宋"/>
          <w:color w:val="auto"/>
          <w:sz w:val="24"/>
          <w:szCs w:val="24"/>
          <w:highlight w:val="none"/>
          <w:u w:val="single"/>
        </w:rPr>
        <w:t xml:space="preserve"> 现行国家及江苏省、徐州市的有关标准及其他适用于本工程的技术标准、规范等。</w:t>
      </w:r>
      <w:r/>
    </w:p>
    <w:p>
      <w:pPr>
        <w:ind w:left="0" w:right="0" w:firstLine="482"/>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1.</w:t>
      </w:r>
      <w:r>
        <w:rPr>
          <w:rFonts w:hint="eastAsia" w:ascii="仿宋" w:hAnsi="仿宋" w:eastAsia="仿宋" w:cs="仿宋"/>
          <w:b/>
          <w:color w:val="auto"/>
          <w:sz w:val="24"/>
          <w:szCs w:val="24"/>
          <w:highlight w:val="none"/>
          <w:lang w:val="en-US" w:eastAsia="zh-CN"/>
        </w:rPr>
        <w:t xml:space="preserve">4</w:t>
      </w:r>
      <w:r>
        <w:rPr>
          <w:rFonts w:hint="eastAsia" w:ascii="仿宋" w:hAnsi="仿宋" w:eastAsia="仿宋" w:cs="仿宋"/>
          <w:b/>
          <w:color w:val="auto"/>
          <w:sz w:val="24"/>
          <w:szCs w:val="24"/>
          <w:highlight w:val="none"/>
        </w:rPr>
        <w:t xml:space="preserve"> 标准和规范</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1.4.1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适用于工程的标准规范包括：</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现行国家及江苏省、徐州市的有关标准及其他适用于本工程的技术标准、规范等。</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1.4.2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发包人提供国外标准、规范的名称：</w:t>
      </w:r>
      <w:r>
        <w:rPr>
          <w:rFonts w:hint="eastAsia" w:ascii="仿宋" w:hAnsi="仿宋" w:eastAsia="仿宋" w:cs="仿宋"/>
          <w:color w:val="auto"/>
          <w:sz w:val="24"/>
          <w:szCs w:val="24"/>
          <w:highlight w:val="none"/>
          <w:u w:val="single"/>
          <w:lang w:val="en-US" w:eastAsia="zh-CN"/>
        </w:rPr>
        <w:t xml:space="preserve">   /   </w:t>
      </w:r>
      <w:r>
        <w:rPr>
          <w:rFonts w:hint="eastAsia" w:ascii="仿宋" w:hAnsi="仿宋" w:eastAsia="仿宋" w:cs="仿宋"/>
          <w:color w:val="auto"/>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1.4.3发包人对工程的技术标准和功能要求的特殊要求：</w:t>
      </w:r>
      <w:r>
        <w:rPr>
          <w:rFonts w:hint="eastAsia" w:ascii="仿宋" w:hAnsi="仿宋" w:eastAsia="仿宋" w:cs="仿宋"/>
          <w:color w:val="auto"/>
          <w:sz w:val="24"/>
          <w:szCs w:val="24"/>
          <w:highlight w:val="none"/>
          <w:u w:val="single"/>
        </w:rPr>
        <w:t xml:space="preserve">符合有关行业主管部门及发包人的要求</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w:t>
      </w:r>
      <w:r/>
    </w:p>
    <w:p>
      <w:pPr>
        <w:ind w:left="0" w:right="0" w:firstLine="482"/>
        <w:keepLines w:val="0"/>
        <w:keepNext w:val="0"/>
        <w:pageBreakBefore w:val="0"/>
        <w:spacing w:after="0" w:line="336" w:lineRule="auto"/>
        <w:widowControl/>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val="en-US" w:eastAsia="zh-CN"/>
        </w:rPr>
        <w:t xml:space="preserve">5</w:t>
      </w:r>
      <w:r>
        <w:rPr>
          <w:rFonts w:hint="eastAsia" w:ascii="仿宋" w:hAnsi="仿宋" w:eastAsia="仿宋" w:cs="仿宋"/>
          <w:b/>
          <w:bCs/>
          <w:color w:val="auto"/>
          <w:sz w:val="24"/>
          <w:szCs w:val="24"/>
          <w:highlight w:val="none"/>
        </w:rPr>
        <w:t xml:space="preserve"> 合同文件的优先顺序</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.1合同文件组成及优先顺序为：</w:t>
      </w:r>
      <w:r/>
    </w:p>
    <w:p>
      <w:pPr>
        <w:numPr>
          <w:ilvl w:val="0"/>
          <w:numId w:val="8"/>
        </w:num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single"/>
        </w:rPr>
        <w:t xml:space="preserve">合同专用条款及补充协议书；</w:t>
      </w:r>
      <w:r/>
    </w:p>
    <w:p>
      <w:pPr>
        <w:numPr>
          <w:ilvl w:val="0"/>
          <w:numId w:val="8"/>
        </w:num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single"/>
        </w:rPr>
        <w:t xml:space="preserve">中标通知书；</w:t>
      </w:r>
      <w:r/>
    </w:p>
    <w:p>
      <w:pPr>
        <w:numPr>
          <w:ilvl w:val="0"/>
          <w:numId w:val="8"/>
        </w:num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single"/>
        </w:rPr>
        <w:t xml:space="preserve">招标文件；</w:t>
      </w:r>
      <w:r/>
    </w:p>
    <w:p>
      <w:pPr>
        <w:numPr>
          <w:ilvl w:val="0"/>
          <w:numId w:val="8"/>
        </w:num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single"/>
        </w:rPr>
        <w:t xml:space="preserve">投标书及其附件；</w:t>
      </w:r>
      <w:r/>
    </w:p>
    <w:p>
      <w:pPr>
        <w:numPr>
          <w:ilvl w:val="0"/>
          <w:numId w:val="8"/>
        </w:num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single"/>
        </w:rPr>
        <w:t xml:space="preserve">通用合同条款；</w:t>
      </w:r>
      <w:r/>
    </w:p>
    <w:p>
      <w:pPr>
        <w:numPr>
          <w:ilvl w:val="0"/>
          <w:numId w:val="8"/>
        </w:num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single"/>
        </w:rPr>
        <w:t xml:space="preserve">技术标准和要求；</w:t>
      </w:r>
      <w:r/>
    </w:p>
    <w:p>
      <w:pPr>
        <w:numPr>
          <w:ilvl w:val="0"/>
          <w:numId w:val="8"/>
        </w:num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single"/>
        </w:rPr>
        <w:t xml:space="preserve">图纸；</w:t>
      </w:r>
      <w:r/>
    </w:p>
    <w:p>
      <w:pPr>
        <w:numPr>
          <w:ilvl w:val="0"/>
          <w:numId w:val="8"/>
        </w:num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single"/>
        </w:rPr>
        <w:t xml:space="preserve">预算书；</w:t>
      </w:r>
      <w:r/>
    </w:p>
    <w:p>
      <w:pPr>
        <w:numPr>
          <w:ilvl w:val="0"/>
          <w:numId w:val="8"/>
        </w:num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single"/>
        </w:rPr>
        <w:t xml:space="preserve">已标价工程量清单；</w:t>
      </w:r>
      <w:r/>
    </w:p>
    <w:p>
      <w:pPr>
        <w:numPr>
          <w:ilvl w:val="0"/>
          <w:numId w:val="8"/>
        </w:num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single"/>
        </w:rPr>
        <w:t xml:space="preserve">其他合同文件。</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single"/>
        </w:rPr>
        <w:t xml:space="preserve">双方有关工程的洽商、变更、会议纪要、双方来往函件(施工过程中的)等书面协议或文件视为本合同的组成部分，对同一事项叙述不一致的，以日期靠后的为准。</w:t>
      </w:r>
      <w:r/>
    </w:p>
    <w:p>
      <w:pPr>
        <w:ind w:left="0" w:right="0" w:firstLine="482"/>
        <w:keepLines w:val="0"/>
        <w:keepNext w:val="0"/>
        <w:pageBreakBefore w:val="0"/>
        <w:spacing w:after="0" w:line="336" w:lineRule="auto"/>
        <w:widowControl/>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 图纸和承包人文件</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.1 图纸</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发包人向承包人提供图纸的期限：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开工前5天 </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发包人向承包人提供图纸的数量：</w:t>
      </w:r>
      <w:r>
        <w:rPr>
          <w:rFonts w:hint="eastAsia" w:ascii="仿宋" w:hAnsi="仿宋" w:eastAsia="仿宋" w:cs="仿宋"/>
          <w:color w:val="auto"/>
          <w:sz w:val="24"/>
          <w:szCs w:val="24"/>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若因设计文件和图纸存在差错，则视为承包人未尽审查义务，造成的损失由承包人据实承担</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发包人向承包人提供图纸的内容：</w:t>
      </w:r>
      <w:r>
        <w:rPr>
          <w:rFonts w:hint="eastAsia" w:ascii="仿宋" w:hAnsi="仿宋" w:eastAsia="仿宋" w:cs="仿宋"/>
          <w:color w:val="auto"/>
          <w:sz w:val="24"/>
          <w:szCs w:val="24"/>
          <w:highlight w:val="none"/>
          <w:u w:val="single"/>
        </w:rPr>
        <w:t xml:space="preserve">全套施工图纸</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6.2</w:t>
      </w:r>
      <w:r>
        <w:rPr>
          <w:rFonts w:hint="eastAsia" w:ascii="仿宋" w:hAnsi="仿宋" w:eastAsia="仿宋" w:cs="仿宋"/>
          <w:color w:val="auto"/>
          <w:sz w:val="24"/>
          <w:szCs w:val="24"/>
          <w:highlight w:val="none"/>
        </w:rPr>
        <w:t xml:space="preserve"> 承包人文件</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需要由承包人提供的文件，包括：</w:t>
      </w:r>
      <w:r/>
    </w:p>
    <w:p>
      <w:pPr>
        <w:ind w:left="0" w:right="0" w:firstLine="480"/>
        <w:jc w:val="left"/>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①本合同第二部分通用合同条款7.1和7.2编制施工组织设计、施工措施计划、施工方案报监理人审核和发包人确认；</w:t>
      </w:r>
      <w:r/>
    </w:p>
    <w:p>
      <w:pPr>
        <w:ind w:left="0" w:right="0" w:firstLine="480"/>
        <w:jc w:val="left"/>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②应由承包人办理的许可和批准的办理结果书面报送监理人审核和发包人确认、留存；</w:t>
      </w:r>
      <w:r/>
    </w:p>
    <w:p>
      <w:pPr>
        <w:ind w:left="0" w:right="0" w:firstLine="480"/>
        <w:jc w:val="left"/>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③拟制施工人员名册（动态），并与为其办理工伤保险的有效证明一起报送监理人审核和发包人确认；</w:t>
      </w:r>
      <w:r/>
    </w:p>
    <w:p>
      <w:pPr>
        <w:ind w:left="0" w:right="0" w:firstLine="480"/>
        <w:jc w:val="left"/>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jc w:val="left"/>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⑤特殊工种作业人员资格证明报送监理人审核和发包人确认；</w:t>
      </w:r>
      <w:r/>
    </w:p>
    <w:p>
      <w:pPr>
        <w:ind w:left="0" w:right="0" w:firstLine="480"/>
        <w:jc w:val="left"/>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jc w:val="left"/>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⑦工程质量管理体系及措施文件、质量检查制度、质量控制文件，报送监理人审核和发包人确认；</w:t>
      </w:r>
      <w:r/>
    </w:p>
    <w:p>
      <w:pPr>
        <w:ind w:left="0" w:right="0" w:firstLine="480"/>
        <w:jc w:val="left"/>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⑧工程安全管理体系及措施文件、安全检查制度、安全控制文件，报送监理人审核和发包人确认；</w:t>
      </w:r>
      <w:r/>
    </w:p>
    <w:p>
      <w:pPr>
        <w:ind w:left="0" w:right="0" w:firstLine="480"/>
        <w:jc w:val="left"/>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⑨发包人管理需要的其他文件。</w:t>
      </w:r>
      <w:r/>
    </w:p>
    <w:p>
      <w:pPr>
        <w:ind w:left="0" w:right="0" w:firstLine="480"/>
        <w:jc w:val="left"/>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⑩上述文件如发包人因管理需增加时，承包人有义务按发包人提出的形式、格式、数量、时间等要求提供。</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承包人提供的文件的期限为：</w:t>
      </w:r>
      <w:r>
        <w:rPr>
          <w:rFonts w:hint="eastAsia" w:ascii="仿宋" w:hAnsi="仿宋" w:eastAsia="仿宋" w:cs="仿宋"/>
          <w:color w:val="auto"/>
          <w:sz w:val="24"/>
          <w:szCs w:val="24"/>
          <w:highlight w:val="none"/>
          <w:u w:val="single"/>
        </w:rPr>
        <w:t xml:space="preserve">合同签订后7日内</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承包人提供的文件的数量为：</w:t>
      </w:r>
      <w:r>
        <w:rPr>
          <w:rFonts w:hint="eastAsia" w:ascii="仿宋" w:hAnsi="仿宋" w:eastAsia="仿宋" w:cs="仿宋"/>
          <w:color w:val="auto"/>
          <w:sz w:val="24"/>
          <w:szCs w:val="24"/>
          <w:highlight w:val="none"/>
          <w:u w:val="single"/>
        </w:rPr>
        <w:t xml:space="preserve">纸质版肆套，电子版一套</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承包人提供的文件的形式为：</w:t>
      </w:r>
      <w:r>
        <w:rPr>
          <w:rFonts w:hint="eastAsia" w:ascii="仿宋" w:hAnsi="仿宋" w:eastAsia="仿宋" w:cs="仿宋"/>
          <w:color w:val="auto"/>
          <w:sz w:val="24"/>
          <w:szCs w:val="24"/>
          <w:highlight w:val="none"/>
          <w:u w:val="single"/>
        </w:rPr>
        <w:t xml:space="preserve">纸质版、电子版</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发包人审批承包人文件的期限：</w:t>
      </w:r>
      <w:r>
        <w:rPr>
          <w:rFonts w:hint="eastAsia" w:ascii="仿宋" w:hAnsi="仿宋" w:eastAsia="仿宋" w:cs="仿宋"/>
          <w:color w:val="auto"/>
          <w:sz w:val="24"/>
          <w:szCs w:val="24"/>
          <w:highlight w:val="none"/>
          <w:u w:val="single"/>
        </w:rPr>
        <w:t xml:space="preserve">应在监理人收到承包人文件后7天内审查完毕</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现场图纸准备</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关于现场图纸准备的约定：</w:t>
      </w:r>
      <w:r>
        <w:rPr>
          <w:rFonts w:hint="eastAsia" w:ascii="仿宋" w:hAnsi="仿宋" w:eastAsia="仿宋" w:cs="仿宋"/>
          <w:color w:val="auto"/>
          <w:sz w:val="24"/>
          <w:szCs w:val="24"/>
          <w:highlight w:val="none"/>
          <w:u w:val="single"/>
        </w:rPr>
        <w:t xml:space="preserve">执行通用合同条款</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1.7联络</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1.7.1发包人和承包人应当在</w:t>
      </w:r>
      <w:r>
        <w:rPr>
          <w:rFonts w:hint="eastAsia" w:ascii="仿宋" w:hAnsi="仿宋" w:eastAsia="仿宋" w:cs="仿宋"/>
          <w:color w:val="auto"/>
          <w:sz w:val="24"/>
          <w:szCs w:val="24"/>
          <w:highlight w:val="none"/>
          <w:u w:val="single"/>
        </w:rPr>
        <w:t xml:space="preserve">3</w:t>
      </w:r>
      <w:r>
        <w:rPr>
          <w:rFonts w:hint="eastAsia" w:ascii="仿宋" w:hAnsi="仿宋" w:eastAsia="仿宋" w:cs="仿宋"/>
          <w:color w:val="auto"/>
          <w:sz w:val="24"/>
          <w:szCs w:val="24"/>
          <w:highlight w:val="none"/>
        </w:rPr>
        <w:t xml:space="preserve">天内将与合同有关的通知、批准、证明、证书、指示、指令、要求、请求、同意、意见、确定和决定等书面函件送达对方当事人。</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1.7.2 发包人接收文件的地点：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发包人指定的接收人为：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承包人接收文件的地点：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承包人指定的接收人为：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监理人接收文件的地点：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监理人指定的接收人为：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1.10 交通运输</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1.10.1 出入现场的权利</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关于出入现场的权利的约定：</w:t>
      </w:r>
      <w:r>
        <w:rPr>
          <w:rFonts w:hint="eastAsia" w:ascii="仿宋" w:hAnsi="仿宋" w:eastAsia="仿宋" w:cs="仿宋"/>
          <w:color w:val="auto"/>
          <w:sz w:val="24"/>
          <w:szCs w:val="24"/>
          <w:highlight w:val="none"/>
          <w:u w:val="single"/>
        </w:rPr>
        <w:t xml:space="preserve">发包人享有无条件出入施工现场的权利，承包人无条件负责办理发包人进入施工现场所需的批准手续，并承担相关手续费用和建设费用，此费用包含在投标报价内。 </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1.10.</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场内交通</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关于场外交通和场内交通的边界的约定：</w:t>
      </w:r>
      <w:r>
        <w:rPr>
          <w:rFonts w:hint="eastAsia" w:ascii="仿宋" w:hAnsi="仿宋" w:eastAsia="仿宋" w:cs="仿宋"/>
          <w:color w:val="auto"/>
          <w:sz w:val="24"/>
          <w:szCs w:val="24"/>
          <w:highlight w:val="none"/>
          <w:u w:val="single"/>
        </w:rPr>
        <w:t xml:space="preserve">以现场实际施工条件为准。</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关于发包人向承包人免费提供满足工程施工需要的场内道路和交通设施的约定：</w:t>
      </w:r>
      <w:r>
        <w:rPr>
          <w:rFonts w:hint="eastAsia" w:ascii="仿宋" w:hAnsi="仿宋" w:eastAsia="仿宋" w:cs="仿宋"/>
          <w:color w:val="auto"/>
          <w:sz w:val="24"/>
          <w:szCs w:val="24"/>
          <w:highlight w:val="none"/>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1.10.</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超大件和超重件的运输</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运输超大件或超重件所需的道路和桥梁临时加固改造费用和其他有关费用由</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承包人 </w:t>
      </w:r>
      <w:r>
        <w:rPr>
          <w:rFonts w:hint="eastAsia" w:ascii="仿宋" w:hAnsi="仿宋" w:eastAsia="仿宋" w:cs="仿宋"/>
          <w:color w:val="auto"/>
          <w:sz w:val="24"/>
          <w:szCs w:val="24"/>
          <w:highlight w:val="none"/>
        </w:rPr>
        <w:t xml:space="preserve">承担。</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1.11 知识产权</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关于发包人提供的上述文件的使用限制的要求：</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1.11.2 关于承包人为实施工程所编制文件的著作权的归属：</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关于承包人提供的上述文件的使用限制的要求：</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1.11.</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承包人在施工过程中所采用的专利、专有技术、技术秘密的使用费的承担方式：</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1.13工程量清单错误的修正</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出现工程量清单错误时，是否调整合同价格：</w:t>
      </w:r>
      <w:r>
        <w:rPr>
          <w:rFonts w:hint="eastAsia" w:ascii="仿宋" w:hAnsi="仿宋" w:eastAsia="仿宋" w:cs="仿宋"/>
          <w:color w:val="auto"/>
          <w:sz w:val="24"/>
          <w:szCs w:val="24"/>
          <w:highlight w:val="none"/>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允许调整合同价格的工程量偏差范围：</w:t>
      </w:r>
      <w:r>
        <w:rPr>
          <w:rFonts w:hint="eastAsia" w:ascii="仿宋" w:hAnsi="仿宋" w:eastAsia="仿宋" w:cs="仿宋"/>
          <w:color w:val="auto"/>
          <w:sz w:val="24"/>
          <w:szCs w:val="24"/>
          <w:highlight w:val="none"/>
          <w:u w:val="single"/>
        </w:rPr>
        <w:t xml:space="preserve">执行“合同价格、计量与支付”相关条款。 </w:t>
      </w:r>
      <w:r/>
    </w:p>
    <w:p>
      <w:pPr>
        <w:ind w:left="0" w:right="0" w:firstLine="482"/>
        <w:pageBreakBefore w:val="0"/>
        <w:spacing w:after="0" w:line="336" w:lineRule="auto"/>
        <w:widowControl/>
        <w:rPr>
          <w:rFonts w:hint="eastAsia" w:ascii="仿宋" w:hAnsi="仿宋" w:eastAsia="仿宋" w:cs="仿宋"/>
          <w:b/>
          <w:bCs/>
          <w:color w:val="auto"/>
          <w:sz w:val="24"/>
          <w:szCs w:val="24"/>
          <w:highlight w:val="none"/>
        </w:rPr>
      </w:pPr>
      <w:r/>
      <w:bookmarkStart w:id="7" w:name="_Toc351203634"/>
      <w:r>
        <w:rPr>
          <w:rFonts w:hint="eastAsia" w:ascii="仿宋" w:hAnsi="仿宋" w:eastAsia="仿宋" w:cs="仿宋"/>
          <w:b/>
          <w:bCs/>
          <w:color w:val="auto"/>
          <w:sz w:val="24"/>
          <w:szCs w:val="24"/>
          <w:highlight w:val="none"/>
        </w:rPr>
        <w:t xml:space="preserve">2</w:t>
      </w:r>
      <w:bookmarkStart w:id="8" w:name="_Toc292559362"/>
      <w:r/>
      <w:bookmarkStart w:id="9" w:name="_Toc297120457"/>
      <w:r/>
      <w:bookmarkStart w:id="10" w:name="_Toc296891197"/>
      <w:r/>
      <w:bookmarkStart w:id="11" w:name="_Toc296944496"/>
      <w:r/>
      <w:bookmarkStart w:id="12" w:name="_Toc297048343"/>
      <w:r/>
      <w:bookmarkStart w:id="13" w:name="_Toc296347156"/>
      <w:r/>
      <w:bookmarkStart w:id="14" w:name="_Toc296890985"/>
      <w:r/>
      <w:bookmarkStart w:id="15" w:name="_Toc292559867"/>
      <w:r/>
      <w:bookmarkStart w:id="16" w:name="_Toc296346658"/>
      <w:r/>
      <w:bookmarkStart w:id="17" w:name="_Toc296503157"/>
      <w:r>
        <w:rPr>
          <w:rFonts w:hint="eastAsia" w:ascii="仿宋" w:hAnsi="仿宋" w:eastAsia="仿宋" w:cs="仿宋"/>
          <w:b/>
          <w:bCs/>
          <w:color w:val="auto"/>
          <w:sz w:val="24"/>
          <w:szCs w:val="24"/>
          <w:highlight w:val="none"/>
        </w:rPr>
        <w:t xml:space="preserve">.发包人</w:t>
      </w:r>
      <w:bookmarkEnd w:id="7"/>
      <w:r/>
      <w:bookmarkEnd w:id="8"/>
      <w:r/>
      <w:bookmarkEnd w:id="9"/>
      <w:r/>
      <w:bookmarkEnd w:id="10"/>
      <w:r/>
      <w:bookmarkEnd w:id="11"/>
      <w:r/>
      <w:bookmarkEnd w:id="12"/>
      <w:r/>
      <w:bookmarkEnd w:id="13"/>
      <w:r/>
      <w:bookmarkEnd w:id="14"/>
      <w:r/>
      <w:bookmarkEnd w:id="15"/>
      <w:r/>
      <w:bookmarkEnd w:id="16"/>
      <w:r/>
      <w:bookmarkEnd w:id="17"/>
      <w:r/>
      <w:r/>
    </w:p>
    <w:p>
      <w:pPr>
        <w:ind w:left="0" w:right="0" w:firstLine="48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发包人代表</w:t>
      </w:r>
      <w:r/>
    </w:p>
    <w:p>
      <w:pPr>
        <w:ind w:left="0" w:right="0" w:firstLine="48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发包人代表：</w:t>
      </w:r>
      <w:r/>
    </w:p>
    <w:p>
      <w:pPr>
        <w:ind w:left="0" w:right="0" w:firstLine="48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48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48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48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48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48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480"/>
        <w:pageBreakBefore w:val="0"/>
        <w:spacing w:after="0" w:line="336" w:lineRule="auto"/>
        <w:widowControl/>
        <w:rPr>
          <w:rFonts w:hint="eastAsia" w:ascii="仿宋" w:hAnsi="仿宋" w:eastAsia="仿宋" w:cs="仿宋"/>
          <w:bCs/>
          <w:color w:val="auto"/>
          <w:sz w:val="24"/>
          <w:szCs w:val="24"/>
          <w:highlight w:val="none"/>
          <w:u w:val="single"/>
        </w:rPr>
      </w:pPr>
      <w:r>
        <w:rPr>
          <w:rFonts w:hint="eastAsia" w:ascii="仿宋" w:hAnsi="仿宋" w:eastAsia="仿宋" w:cs="仿宋"/>
          <w:color w:val="auto"/>
          <w:sz w:val="24"/>
          <w:szCs w:val="24"/>
          <w:highlight w:val="none"/>
        </w:rPr>
        <w:t xml:space="preserve">发包人对发包人代表的授权范围如下：</w:t>
      </w:r>
      <w:r>
        <w:rPr>
          <w:rFonts w:hint="eastAsia" w:ascii="仿宋" w:hAnsi="仿宋" w:eastAsia="仿宋" w:cs="仿宋"/>
          <w:bCs/>
          <w:color w:val="auto"/>
          <w:sz w:val="24"/>
          <w:szCs w:val="24"/>
          <w:highlight w:val="none"/>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left="0" w:right="0" w:firstLine="480"/>
        <w:pageBreakBefore w:val="0"/>
        <w:spacing w:after="0" w:line="336" w:lineRule="auto"/>
        <w:widowControl/>
        <w:rPr>
          <w:rFonts w:hint="eastAsia" w:ascii="仿宋" w:hAnsi="仿宋" w:eastAsia="仿宋" w:cs="仿宋"/>
          <w:color w:val="auto"/>
          <w:sz w:val="24"/>
          <w:szCs w:val="24"/>
          <w:highlight w:val="none"/>
          <w:u w:val="single"/>
          <w:lang w:val="en-US" w:eastAsia="en-US"/>
        </w:rPr>
      </w:pPr>
      <w:r>
        <w:rPr>
          <w:rFonts w:hint="eastAsia" w:ascii="仿宋" w:hAnsi="仿宋" w:eastAsia="仿宋" w:cs="仿宋"/>
          <w:color w:val="auto"/>
          <w:sz w:val="24"/>
          <w:szCs w:val="24"/>
          <w:highlight w:val="none"/>
          <w:u w:val="single"/>
          <w:lang w:val="en-US" w:eastAsia="en-US"/>
        </w:rPr>
        <w:t xml:space="preserve">①检查和督促承包人和监理人执行合同；</w:t>
      </w:r>
      <w:r/>
    </w:p>
    <w:p>
      <w:pPr>
        <w:ind w:left="0" w:right="0" w:firstLine="480"/>
        <w:pageBreakBefore w:val="0"/>
        <w:spacing w:after="0" w:line="336" w:lineRule="auto"/>
        <w:widowControl/>
        <w:rPr>
          <w:rFonts w:hint="eastAsia" w:ascii="仿宋" w:hAnsi="仿宋" w:eastAsia="仿宋" w:cs="仿宋"/>
          <w:color w:val="auto"/>
          <w:sz w:val="24"/>
          <w:szCs w:val="24"/>
          <w:highlight w:val="none"/>
          <w:u w:val="single"/>
          <w:lang w:val="en-US" w:eastAsia="en-US"/>
        </w:rPr>
      </w:pPr>
      <w:r>
        <w:rPr>
          <w:rFonts w:hint="eastAsia" w:ascii="仿宋" w:hAnsi="仿宋" w:eastAsia="仿宋" w:cs="仿宋"/>
          <w:color w:val="auto"/>
          <w:sz w:val="24"/>
          <w:szCs w:val="24"/>
          <w:highlight w:val="none"/>
          <w:u w:val="single"/>
          <w:lang w:val="en-US" w:eastAsia="en-US"/>
        </w:rPr>
        <w:t xml:space="preserve">②检查和督促监理工程师行使职权；</w:t>
      </w:r>
      <w:r/>
    </w:p>
    <w:p>
      <w:pPr>
        <w:ind w:left="0" w:right="0" w:firstLine="480"/>
        <w:pageBreakBefore w:val="0"/>
        <w:spacing w:after="0" w:line="336" w:lineRule="auto"/>
        <w:widowControl/>
        <w:rPr>
          <w:rFonts w:hint="eastAsia" w:ascii="仿宋" w:hAnsi="仿宋" w:eastAsia="仿宋" w:cs="仿宋"/>
          <w:color w:val="auto"/>
          <w:sz w:val="24"/>
          <w:szCs w:val="24"/>
          <w:highlight w:val="none"/>
          <w:u w:val="single"/>
          <w:lang w:val="en-US" w:eastAsia="en-US"/>
        </w:rPr>
      </w:pPr>
      <w:r>
        <w:rPr>
          <w:rFonts w:hint="eastAsia" w:ascii="仿宋" w:hAnsi="仿宋" w:eastAsia="仿宋" w:cs="仿宋"/>
          <w:color w:val="auto"/>
          <w:sz w:val="24"/>
          <w:szCs w:val="24"/>
          <w:highlight w:val="none"/>
          <w:u w:val="single"/>
          <w:lang w:val="en-US" w:eastAsia="en-US"/>
        </w:rPr>
        <w:t xml:space="preserve">③协调施工现场各方面的关系；</w:t>
      </w:r>
      <w:r/>
    </w:p>
    <w:p>
      <w:pPr>
        <w:ind w:left="0" w:right="0" w:firstLine="480"/>
        <w:pageBreakBefore w:val="0"/>
        <w:spacing w:after="0" w:line="336" w:lineRule="auto"/>
        <w:widowControl/>
        <w:rPr>
          <w:rFonts w:hint="eastAsia" w:ascii="仿宋" w:hAnsi="仿宋" w:eastAsia="仿宋" w:cs="仿宋"/>
          <w:color w:val="auto"/>
          <w:sz w:val="24"/>
          <w:szCs w:val="24"/>
          <w:highlight w:val="none"/>
          <w:u w:val="single"/>
          <w:lang w:val="en-US" w:eastAsia="en-US"/>
        </w:rPr>
      </w:pPr>
      <w:r>
        <w:rPr>
          <w:rFonts w:hint="eastAsia" w:ascii="仿宋" w:hAnsi="仿宋" w:eastAsia="仿宋" w:cs="仿宋"/>
          <w:color w:val="auto"/>
          <w:sz w:val="24"/>
          <w:szCs w:val="24"/>
          <w:highlight w:val="none"/>
          <w:u w:val="single"/>
          <w:lang w:val="en-US" w:eastAsia="en-US"/>
        </w:rPr>
        <w:t xml:space="preserve">④协调工程质量、进度和安全文明等施工中出现的问题；</w:t>
      </w:r>
      <w:r/>
    </w:p>
    <w:p>
      <w:pPr>
        <w:ind w:left="0" w:right="0" w:firstLine="480"/>
        <w:pageBreakBefore w:val="0"/>
        <w:spacing w:after="0" w:line="336" w:lineRule="auto"/>
        <w:widowControl/>
        <w:rPr>
          <w:rFonts w:hint="eastAsia" w:ascii="仿宋" w:hAnsi="仿宋" w:eastAsia="仿宋" w:cs="仿宋"/>
          <w:color w:val="auto"/>
          <w:sz w:val="24"/>
          <w:szCs w:val="24"/>
          <w:highlight w:val="none"/>
          <w:u w:val="single"/>
          <w:lang w:val="en-US" w:eastAsia="en-US"/>
        </w:rPr>
      </w:pPr>
      <w:r>
        <w:rPr>
          <w:rFonts w:hint="eastAsia" w:ascii="仿宋" w:hAnsi="仿宋" w:eastAsia="仿宋" w:cs="仿宋"/>
          <w:color w:val="auto"/>
          <w:sz w:val="24"/>
          <w:szCs w:val="24"/>
          <w:highlight w:val="none"/>
          <w:u w:val="single"/>
          <w:lang w:val="en-US" w:eastAsia="en-US"/>
        </w:rPr>
        <w:t xml:space="preserve">⑤责令监理工程师查封、扣押施工现场发现不符合质量要求的建筑材料、建筑构配件和设备；</w:t>
      </w:r>
      <w:r/>
    </w:p>
    <w:p>
      <w:pPr>
        <w:ind w:left="0" w:right="0" w:firstLine="480"/>
        <w:pageBreakBefore w:val="0"/>
        <w:spacing w:after="0" w:line="336" w:lineRule="auto"/>
        <w:widowControl/>
        <w:rPr>
          <w:rFonts w:hint="eastAsia" w:ascii="仿宋" w:hAnsi="仿宋" w:eastAsia="仿宋" w:cs="仿宋"/>
          <w:color w:val="auto"/>
          <w:sz w:val="24"/>
          <w:szCs w:val="24"/>
          <w:highlight w:val="none"/>
          <w:u w:val="single"/>
          <w:lang w:val="en-US" w:eastAsia="en-US"/>
        </w:rPr>
      </w:pPr>
      <w:r>
        <w:rPr>
          <w:rFonts w:hint="eastAsia" w:ascii="仿宋" w:hAnsi="仿宋" w:eastAsia="仿宋" w:cs="仿宋"/>
          <w:color w:val="auto"/>
          <w:sz w:val="24"/>
          <w:szCs w:val="24"/>
          <w:highlight w:val="none"/>
          <w:u w:val="single"/>
          <w:lang w:val="en-US" w:eastAsia="en-US"/>
        </w:rPr>
        <w:t xml:space="preserve">⑥审核工程进度报表，参与审核工程进度款的支付；</w:t>
      </w:r>
      <w:r/>
    </w:p>
    <w:p>
      <w:pPr>
        <w:ind w:left="0" w:right="0" w:firstLine="480"/>
        <w:pageBreakBefore w:val="0"/>
        <w:spacing w:after="0" w:line="336" w:lineRule="auto"/>
        <w:widowControl/>
        <w:rPr>
          <w:rFonts w:hint="eastAsia" w:ascii="仿宋" w:hAnsi="仿宋" w:eastAsia="仿宋" w:cs="仿宋"/>
          <w:color w:val="auto"/>
          <w:sz w:val="24"/>
          <w:szCs w:val="24"/>
          <w:highlight w:val="none"/>
          <w:u w:val="single"/>
          <w:lang w:val="en-US" w:eastAsia="en-US"/>
        </w:rPr>
      </w:pPr>
      <w:r>
        <w:rPr>
          <w:rFonts w:hint="eastAsia" w:ascii="仿宋" w:hAnsi="仿宋" w:eastAsia="仿宋" w:cs="仿宋"/>
          <w:color w:val="auto"/>
          <w:sz w:val="24"/>
          <w:szCs w:val="24"/>
          <w:highlight w:val="none"/>
          <w:u w:val="single"/>
          <w:lang w:val="en-US" w:eastAsia="en-US"/>
        </w:rPr>
        <w:t xml:space="preserve">⑦监督和检查确认承包人主要施工管理人员施工现场在岗/出勤情况及监理人主要监理人员施工现场在岗/出勤情况；</w:t>
      </w:r>
      <w:r/>
    </w:p>
    <w:p>
      <w:pPr>
        <w:ind w:left="0" w:right="0" w:firstLine="480"/>
        <w:pageBreakBefore w:val="0"/>
        <w:spacing w:after="0" w:line="336" w:lineRule="auto"/>
        <w:widowControl/>
        <w:rPr>
          <w:rFonts w:hint="eastAsia" w:ascii="仿宋" w:hAnsi="仿宋" w:eastAsia="仿宋" w:cs="仿宋"/>
          <w:color w:val="auto"/>
          <w:sz w:val="24"/>
          <w:szCs w:val="24"/>
          <w:highlight w:val="none"/>
          <w:u w:val="single"/>
          <w:lang w:val="en-US" w:eastAsia="en-US"/>
        </w:rPr>
      </w:pPr>
      <w:r>
        <w:rPr>
          <w:rFonts w:hint="eastAsia" w:ascii="仿宋" w:hAnsi="仿宋" w:eastAsia="仿宋" w:cs="仿宋"/>
          <w:color w:val="auto"/>
          <w:sz w:val="24"/>
          <w:szCs w:val="24"/>
          <w:highlight w:val="none"/>
          <w:u w:val="single"/>
          <w:lang w:val="en-US" w:eastAsia="en-US"/>
        </w:rPr>
        <w:t xml:space="preserve">⑧对承包人、监理人提交文件的签证；</w:t>
      </w:r>
      <w:r/>
    </w:p>
    <w:p>
      <w:pPr>
        <w:ind w:left="0" w:right="0" w:firstLine="480"/>
        <w:pageBreakBefore w:val="0"/>
        <w:spacing w:after="0" w:line="336" w:lineRule="auto"/>
        <w:widowControl/>
        <w:rPr>
          <w:rFonts w:hint="eastAsia" w:ascii="仿宋" w:hAnsi="仿宋" w:eastAsia="仿宋" w:cs="仿宋"/>
          <w:color w:val="auto"/>
          <w:sz w:val="24"/>
          <w:szCs w:val="24"/>
          <w:highlight w:val="none"/>
          <w:u w:val="single"/>
          <w:lang w:val="en-US" w:eastAsia="en-US"/>
        </w:rPr>
      </w:pPr>
      <w:r>
        <w:rPr>
          <w:rFonts w:hint="eastAsia" w:ascii="仿宋" w:hAnsi="仿宋" w:eastAsia="仿宋" w:cs="仿宋"/>
          <w:color w:val="auto"/>
          <w:sz w:val="24"/>
          <w:szCs w:val="24"/>
          <w:highlight w:val="none"/>
          <w:u w:val="single"/>
          <w:lang w:val="en-US" w:eastAsia="en-US"/>
        </w:rPr>
        <w:t xml:space="preserve">⑨组织工程竣工验收；</w:t>
      </w:r>
      <w:r/>
    </w:p>
    <w:p>
      <w:pPr>
        <w:ind w:left="0" w:right="0" w:firstLine="480"/>
        <w:pageBreakBefore w:val="0"/>
        <w:spacing w:after="0" w:line="336" w:lineRule="auto"/>
        <w:widowControl/>
        <w:rPr>
          <w:rFonts w:hint="eastAsia" w:ascii="仿宋" w:hAnsi="仿宋" w:eastAsia="仿宋" w:cs="仿宋"/>
          <w:color w:val="auto"/>
          <w:sz w:val="24"/>
          <w:szCs w:val="24"/>
          <w:highlight w:val="none"/>
          <w:u w:val="single"/>
          <w:lang w:val="en-US" w:eastAsia="en-US"/>
        </w:rPr>
      </w:pPr>
      <w:r>
        <w:rPr>
          <w:rFonts w:hint="eastAsia" w:ascii="仿宋" w:hAnsi="仿宋" w:eastAsia="仿宋" w:cs="仿宋"/>
          <w:color w:val="auto"/>
          <w:sz w:val="24"/>
          <w:szCs w:val="24"/>
          <w:highlight w:val="none"/>
          <w:u w:val="single"/>
          <w:lang w:val="en-US" w:eastAsia="en-US"/>
        </w:rPr>
        <w:t xml:space="preserve">⑩发包人授权的其他事项。</w:t>
      </w:r>
      <w:r/>
    </w:p>
    <w:p>
      <w:pPr>
        <w:ind w:left="0" w:right="0" w:firstLine="480"/>
        <w:pageBreakBefore w:val="0"/>
        <w:spacing w:after="0" w:line="336" w:lineRule="auto"/>
        <w:widowControl/>
        <w:rPr>
          <w:rFonts w:hint="eastAsia" w:ascii="仿宋" w:hAnsi="仿宋" w:eastAsia="仿宋" w:cs="仿宋"/>
          <w:color w:val="auto"/>
          <w:sz w:val="24"/>
          <w:szCs w:val="24"/>
          <w:highlight w:val="none"/>
          <w:u w:val="single"/>
          <w:lang w:val="en-US" w:eastAsia="en-US"/>
        </w:rPr>
      </w:pPr>
      <w:r>
        <w:rPr>
          <w:rFonts w:hint="eastAsia" w:ascii="仿宋" w:hAnsi="仿宋" w:eastAsia="仿宋" w:cs="仿宋"/>
          <w:color w:val="auto"/>
          <w:sz w:val="24"/>
          <w:szCs w:val="24"/>
          <w:highlight w:val="none"/>
          <w:u w:val="single"/>
          <w:lang w:val="en-US" w:eastAsia="en-US"/>
        </w:rPr>
        <w:t xml:space="preserve">需要取得发包人批准才能行使的职权：</w:t>
      </w:r>
      <w:r/>
    </w:p>
    <w:p>
      <w:pPr>
        <w:ind w:left="0" w:right="0" w:firstLine="480"/>
        <w:pageBreakBefore w:val="0"/>
        <w:spacing w:after="0" w:line="336" w:lineRule="auto"/>
        <w:widowControl/>
        <w:rPr>
          <w:rFonts w:hint="eastAsia" w:ascii="仿宋" w:hAnsi="仿宋" w:eastAsia="仿宋" w:cs="仿宋"/>
          <w:color w:val="auto"/>
          <w:sz w:val="24"/>
          <w:szCs w:val="24"/>
          <w:highlight w:val="none"/>
          <w:u w:val="single"/>
          <w:lang w:val="en-US" w:eastAsia="en-US"/>
        </w:rPr>
      </w:pPr>
      <w:r>
        <w:rPr>
          <w:rFonts w:hint="eastAsia" w:ascii="仿宋" w:hAnsi="仿宋" w:eastAsia="仿宋" w:cs="仿宋"/>
          <w:color w:val="auto"/>
          <w:sz w:val="24"/>
          <w:szCs w:val="24"/>
          <w:highlight w:val="none"/>
          <w:u w:val="single"/>
          <w:lang w:val="en-US" w:eastAsia="en-US"/>
        </w:rPr>
        <w:t xml:space="preserve">(1)批准改变工程质量验收的标准；(2)批准延长工期； (3)批准涉及到对合同总价有影响的变更或指示；(4)批准工程索赔；(5)批准施工程序的重大变更；(6)批准重要部位的设计变更；(7)确定工程变更估价。</w:t>
      </w:r>
      <w:r/>
    </w:p>
    <w:p>
      <w:pPr>
        <w:ind w:left="0" w:right="0" w:firstLine="48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2.4施工现场、施工条件和基础资料的提供</w:t>
      </w:r>
      <w:r/>
    </w:p>
    <w:p>
      <w:pPr>
        <w:ind w:left="0" w:right="0" w:firstLine="48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2.4.1提供施工现场</w:t>
      </w:r>
      <w:r/>
    </w:p>
    <w:p>
      <w:pPr>
        <w:ind w:left="0" w:right="0" w:firstLine="480"/>
        <w:jc w:val="left"/>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关于发包人移交施工现场的期限要求：</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开工通知</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中载明的开工日期7天前</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48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2.4.2提供施工条件</w:t>
      </w:r>
      <w:r/>
    </w:p>
    <w:p>
      <w:pPr>
        <w:ind w:left="0" w:right="0" w:firstLine="480"/>
        <w:jc w:val="left"/>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关于发包人应负责提供施工所需要的条件，包括：</w:t>
      </w:r>
      <w:r>
        <w:rPr>
          <w:rFonts w:hint="eastAsia" w:ascii="仿宋" w:hAnsi="仿宋" w:eastAsia="仿宋" w:cs="仿宋"/>
          <w:color w:val="auto"/>
          <w:sz w:val="24"/>
          <w:szCs w:val="24"/>
          <w:highlight w:val="none"/>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 。</w:t>
      </w:r>
      <w:r/>
    </w:p>
    <w:p>
      <w:pPr>
        <w:ind w:left="0" w:right="0" w:firstLine="480"/>
        <w:jc w:val="left"/>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w:t>
      </w:r>
      <w:r/>
    </w:p>
    <w:p>
      <w:pPr>
        <w:ind w:left="0" w:right="0" w:firstLine="480"/>
        <w:jc w:val="left"/>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jc w:val="left"/>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图纸会审和设计交底时间： 开工前一周内完成 。 </w:t>
      </w:r>
      <w:r/>
    </w:p>
    <w:p>
      <w:pPr>
        <w:ind w:left="0" w:right="0" w:firstLine="480"/>
        <w:jc w:val="left"/>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jc w:val="left"/>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施工期间的周边关系及第三方干扰等由承包人负责协调，所需费用含在投标报价内。</w:t>
      </w:r>
      <w:r/>
    </w:p>
    <w:p>
      <w:pPr>
        <w:ind w:left="0" w:right="0" w:firstLine="480"/>
        <w:jc w:val="left"/>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2.4.3 提供基础资料</w:t>
      </w:r>
      <w:r/>
    </w:p>
    <w:p>
      <w:pPr>
        <w:ind w:left="0" w:right="0" w:firstLine="480"/>
        <w:jc w:val="left"/>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left="0" w:right="0" w:firstLine="48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2.5资金来源证明及支付担保</w:t>
      </w:r>
      <w:r/>
    </w:p>
    <w:p>
      <w:pPr>
        <w:ind w:left="0" w:right="0" w:firstLine="48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发包人提供资金来源证明的期限要求：</w:t>
      </w:r>
      <w:r>
        <w:rPr>
          <w:rFonts w:hint="eastAsia" w:ascii="仿宋" w:hAnsi="仿宋" w:eastAsia="仿宋" w:cs="仿宋"/>
          <w:color w:val="auto"/>
          <w:sz w:val="24"/>
          <w:szCs w:val="24"/>
          <w:highlight w:val="none"/>
          <w:u w:val="single"/>
          <w:lang w:val="en-US" w:eastAsia="zh-CN"/>
        </w:rPr>
        <w:t xml:space="preserve">   /   </w:t>
      </w:r>
      <w:r>
        <w:rPr>
          <w:rFonts w:hint="eastAsia" w:ascii="仿宋" w:hAnsi="仿宋" w:eastAsia="仿宋" w:cs="仿宋"/>
          <w:color w:val="auto"/>
          <w:sz w:val="24"/>
          <w:szCs w:val="24"/>
          <w:highlight w:val="none"/>
        </w:rPr>
        <w:t xml:space="preserve">。</w:t>
      </w:r>
      <w:r/>
    </w:p>
    <w:p>
      <w:pPr>
        <w:ind w:left="0" w:right="0" w:firstLine="48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发包人是否提供支付担保：</w:t>
      </w:r>
      <w:r>
        <w:rPr>
          <w:rFonts w:hint="eastAsia" w:ascii="仿宋" w:hAnsi="仿宋" w:eastAsia="仿宋" w:cs="仿宋"/>
          <w:color w:val="auto"/>
          <w:sz w:val="24"/>
          <w:szCs w:val="24"/>
          <w:highlight w:val="none"/>
          <w:u w:val="single"/>
          <w:lang w:val="en-US" w:eastAsia="zh-CN"/>
        </w:rPr>
        <w:t xml:space="preserve">   /   </w:t>
      </w:r>
      <w:r>
        <w:rPr>
          <w:rFonts w:hint="eastAsia" w:ascii="仿宋" w:hAnsi="仿宋" w:eastAsia="仿宋" w:cs="仿宋"/>
          <w:color w:val="auto"/>
          <w:sz w:val="24"/>
          <w:szCs w:val="24"/>
          <w:highlight w:val="none"/>
        </w:rPr>
        <w:t xml:space="preserve">。</w:t>
      </w:r>
      <w:r/>
    </w:p>
    <w:p>
      <w:pPr>
        <w:ind w:left="0" w:right="0" w:firstLine="48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发包人提供支付担保的形式：</w:t>
      </w:r>
      <w:r>
        <w:rPr>
          <w:rFonts w:hint="eastAsia" w:ascii="仿宋" w:hAnsi="仿宋" w:eastAsia="仿宋" w:cs="仿宋"/>
          <w:color w:val="auto"/>
          <w:sz w:val="24"/>
          <w:szCs w:val="24"/>
          <w:highlight w:val="none"/>
          <w:u w:val="single"/>
          <w:lang w:val="en-US" w:eastAsia="zh-CN"/>
        </w:rPr>
        <w:t xml:space="preserve">   /   </w:t>
      </w:r>
      <w:r>
        <w:rPr>
          <w:rFonts w:hint="eastAsia" w:ascii="仿宋" w:hAnsi="仿宋" w:eastAsia="仿宋" w:cs="仿宋"/>
          <w:color w:val="auto"/>
          <w:sz w:val="24"/>
          <w:szCs w:val="24"/>
          <w:highlight w:val="none"/>
        </w:rPr>
        <w:t xml:space="preserve">。</w:t>
      </w:r>
      <w:r/>
    </w:p>
    <w:p>
      <w:pPr>
        <w:ind w:left="0" w:right="0" w:firstLine="482"/>
        <w:jc w:val="both"/>
        <w:keepLines w:val="0"/>
        <w:keepNext w:val="0"/>
        <w:pageBreakBefore w:val="0"/>
        <w:spacing w:after="0" w:line="336" w:lineRule="auto"/>
        <w:widowControl/>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3. 承包人</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3.1 承包人的一般义务</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承包人提交的竣工资料的内容：</w:t>
      </w:r>
      <w:r>
        <w:rPr>
          <w:rFonts w:hint="eastAsia" w:ascii="仿宋" w:hAnsi="仿宋" w:eastAsia="仿宋" w:cs="仿宋"/>
          <w:color w:val="auto"/>
          <w:sz w:val="24"/>
          <w:szCs w:val="24"/>
          <w:highlight w:val="none"/>
          <w:u w:val="single"/>
        </w:rPr>
        <w:t xml:space="preserve">承包人按照《建设工程文件归档整理规范》及江苏省相关法规、规范标准及本合同要求绘制竣工图及完整的工程技术档案、工程质量保修书、及有关工程使用、维护的说明。</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承包人需要提交的竣工资料套数：</w:t>
      </w:r>
      <w:r>
        <w:rPr>
          <w:rFonts w:hint="eastAsia" w:ascii="仿宋" w:hAnsi="仿宋" w:eastAsia="仿宋" w:cs="仿宋"/>
          <w:color w:val="auto"/>
          <w:sz w:val="24"/>
          <w:szCs w:val="24"/>
          <w:highlight w:val="none"/>
          <w:u w:val="single"/>
        </w:rPr>
        <w:t xml:space="preserve">①满足行政主管部门要求且符合属地建设工程档案归档规范要求及属地城建档案馆要求；②向发包人提交盖承包人公章和工程竣工资料专用章的纸质版资料竣工图叁套，竣工资料肆套、电子文档资料</w:t>
      </w:r>
      <w:r>
        <w:rPr>
          <w:rFonts w:hint="eastAsia" w:ascii="仿宋" w:hAnsi="仿宋" w:eastAsia="仿宋" w:cs="仿宋"/>
          <w:color w:val="auto"/>
          <w:sz w:val="24"/>
          <w:szCs w:val="24"/>
          <w:highlight w:val="none"/>
          <w:u w:val="single"/>
          <w:lang w:val="en-US" w:eastAsia="zh-CN"/>
        </w:rPr>
        <w:t xml:space="preserve">壹</w:t>
      </w:r>
      <w:r>
        <w:rPr>
          <w:rFonts w:hint="eastAsia" w:ascii="仿宋" w:hAnsi="仿宋" w:eastAsia="仿宋" w:cs="仿宋"/>
          <w:color w:val="auto"/>
          <w:sz w:val="24"/>
          <w:szCs w:val="24"/>
          <w:highlight w:val="none"/>
          <w:u w:val="single"/>
        </w:rPr>
        <w:t xml:space="preserve">套</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承包人提交的竣工资料的费用承担：</w:t>
      </w:r>
      <w:r>
        <w:rPr>
          <w:rFonts w:hint="eastAsia" w:ascii="仿宋" w:hAnsi="仿宋" w:eastAsia="仿宋" w:cs="仿宋"/>
          <w:color w:val="auto"/>
          <w:sz w:val="24"/>
          <w:szCs w:val="24"/>
          <w:highlight w:val="none"/>
          <w:u w:val="single"/>
        </w:rPr>
        <w:t xml:space="preserve">由承包人承担</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承包人提交的竣工资料移交时间：</w:t>
      </w:r>
      <w:r>
        <w:rPr>
          <w:rFonts w:hint="eastAsia" w:ascii="仿宋" w:hAnsi="仿宋" w:eastAsia="仿宋" w:cs="仿宋"/>
          <w:color w:val="auto"/>
          <w:sz w:val="24"/>
          <w:szCs w:val="24"/>
          <w:highlight w:val="none"/>
          <w:u w:val="single"/>
        </w:rPr>
        <w:t xml:space="preserve">工程竣工验收合格之日起28日内完成移交，若逾期提交，发包人有权暂停支付工程款</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承包人提交的竣工资料形式要求：</w:t>
      </w:r>
      <w:r>
        <w:rPr>
          <w:rFonts w:hint="eastAsia" w:ascii="仿宋" w:hAnsi="仿宋" w:eastAsia="仿宋" w:cs="仿宋"/>
          <w:color w:val="auto"/>
          <w:sz w:val="24"/>
          <w:szCs w:val="24"/>
          <w:highlight w:val="none"/>
          <w:u w:val="single"/>
        </w:rPr>
        <w:t xml:space="preserve">立卷、装订成册的纸质文档和电子文档</w:t>
      </w:r>
      <w:r>
        <w:rPr>
          <w:rFonts w:hint="eastAsia" w:ascii="仿宋" w:hAnsi="仿宋" w:eastAsia="仿宋" w:cs="仿宋"/>
          <w:color w:val="auto"/>
          <w:sz w:val="24"/>
          <w:szCs w:val="24"/>
          <w:highlight w:val="none"/>
        </w:rPr>
        <w:t xml:space="preserve">。</w:t>
      </w:r>
      <w:r/>
    </w:p>
    <w:p>
      <w:pPr>
        <w:ind w:left="0" w:right="0" w:firstLine="480"/>
        <w:pageBreakBefore w:val="0"/>
        <w:spacing w:after="0" w:line="336" w:lineRule="auto"/>
        <w:rPr>
          <w:rFonts w:hint="eastAsia" w:ascii="仿宋" w:hAnsi="仿宋" w:eastAsia="仿宋" w:cs="仿宋"/>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承包人应履行的其他义务：</w:t>
      </w:r>
      <w:r>
        <w:rPr>
          <w:rFonts w:hint="eastAsia" w:ascii="仿宋" w:hAnsi="仿宋" w:eastAsia="仿宋" w:cs="仿宋"/>
          <w:color w:val="auto"/>
          <w:sz w:val="24"/>
          <w:szCs w:val="24"/>
          <w:highlight w:val="none"/>
          <w:u w:val="single"/>
        </w:rPr>
        <w:t xml:space="preserve">1）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ind w:left="0" w:right="0" w:firstLine="480"/>
        <w:pageBreakBefore w:val="0"/>
        <w:spacing w:after="0" w:line="336" w:lineRule="auto"/>
        <w:rPr>
          <w:rFonts w:hint="eastAsia" w:ascii="仿宋" w:hAnsi="仿宋" w:eastAsia="仿宋" w:cs="仿宋"/>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single"/>
        </w:rPr>
        <w:t xml:space="preserve">2）承包人作为一名有经验的承包方，应预见施工中与其他专业施工单位发生的配合工作，并自主将相关配合费用综合考虑在投标报价内，结算时不再调整。承包人按规定做好施工场地及周围已完工程的保护。若因承包人原因造成损坏，由承包人负责修复并承担一切费用。若承包人拒绝修复，发包人有权安排其他施工单位修复，所需费用从承包人工程款中扣除。</w:t>
      </w:r>
      <w:r/>
    </w:p>
    <w:p>
      <w:pPr>
        <w:ind w:left="0" w:right="0" w:firstLine="480"/>
        <w:pageBreakBefore w:val="0"/>
        <w:spacing w:after="0" w:line="336" w:lineRule="auto"/>
        <w:rPr>
          <w:rFonts w:hint="eastAsia" w:ascii="仿宋" w:hAnsi="仿宋" w:eastAsia="仿宋" w:cs="仿宋"/>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single"/>
        </w:rPr>
        <w:t xml:space="preserve">3）符合徐州市有关部门规定的标准化施工现场要求，同时应满足市政、市容等相关主管部门的有关规定。道路施工工地一律实行封闭施工、防尘网覆盖、定时洒水，控制扬尘污染等安全文明施工措施。不符合要求者， 承包人应承担 200-2000 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pageBreakBefore w:val="0"/>
        <w:spacing w:after="0" w:line="336" w:lineRule="auto"/>
        <w:rPr>
          <w:rFonts w:hint="eastAsia" w:ascii="仿宋" w:hAnsi="仿宋" w:eastAsia="仿宋" w:cs="仿宋"/>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single"/>
        </w:rPr>
        <w:t xml:space="preserve">4）承担施工安全保卫工作及非夜间施工照明的责任和要求：由承包人按建设行政管理部门和相关部门的要求自行承担，并设置明显警示标志和专职人员维护公共安全。</w:t>
      </w:r>
      <w:r/>
    </w:p>
    <w:p>
      <w:pPr>
        <w:ind w:left="0" w:right="0" w:firstLine="480"/>
        <w:pageBreakBefore w:val="0"/>
        <w:spacing w:after="0" w:line="336" w:lineRule="auto"/>
        <w:rPr>
          <w:rFonts w:hint="eastAsia" w:ascii="仿宋" w:hAnsi="仿宋" w:eastAsia="仿宋" w:cs="仿宋"/>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single"/>
        </w:rPr>
        <w:t xml:space="preserve">5）向发包人提供的办公和生活房屋及设施的要求：发包人</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监理人</w:t>
      </w:r>
      <w:r>
        <w:rPr>
          <w:rFonts w:hint="eastAsia" w:ascii="仿宋" w:hAnsi="仿宋" w:eastAsia="仿宋" w:cs="仿宋"/>
          <w:color w:val="auto"/>
          <w:sz w:val="24"/>
          <w:szCs w:val="24"/>
          <w:highlight w:val="none"/>
          <w:u w:val="single"/>
        </w:rPr>
        <w:t xml:space="preserve">驻施工现场管理人员必要的办公用房及设施由承包人负责免费提供。</w:t>
      </w:r>
      <w:r/>
    </w:p>
    <w:p>
      <w:pPr>
        <w:ind w:left="0" w:right="0" w:firstLine="480"/>
        <w:pageBreakBefore w:val="0"/>
        <w:spacing w:after="0" w:line="336" w:lineRule="auto"/>
        <w:rPr>
          <w:rFonts w:hint="eastAsia" w:ascii="仿宋" w:hAnsi="仿宋" w:eastAsia="仿宋" w:cs="仿宋"/>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single"/>
        </w:rPr>
        <w:t xml:space="preserve">6）需承包人办理的有关施工场地交通、环卫和施工噪音管理等手续：由承包人负责承担，费用也由承包方承担并综合考虑在投标报价内。</w:t>
      </w:r>
      <w:r/>
    </w:p>
    <w:p>
      <w:pPr>
        <w:ind w:left="0" w:right="0" w:firstLine="480"/>
        <w:pageBreakBefore w:val="0"/>
        <w:spacing w:after="0" w:line="336" w:lineRule="auto"/>
        <w:rPr>
          <w:rFonts w:hint="eastAsia" w:ascii="仿宋" w:hAnsi="仿宋" w:eastAsia="仿宋" w:cs="仿宋"/>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single"/>
        </w:rPr>
        <w:t xml:space="preserve">7）承包人综合考虑本项目全线封闭施工，且考虑可能存在的半幅道路施工，因此可能增加的费用综合考虑在投标报价内，结算时不再增加于此相关的费用。</w:t>
      </w:r>
      <w:r/>
    </w:p>
    <w:p>
      <w:pPr>
        <w:ind w:left="0" w:right="0" w:firstLine="480"/>
        <w:pageBreakBefore w:val="0"/>
        <w:spacing w:after="0" w:line="336" w:lineRule="auto"/>
        <w:rPr>
          <w:rFonts w:hint="eastAsia" w:ascii="仿宋" w:hAnsi="仿宋" w:eastAsia="仿宋" w:cs="仿宋"/>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single"/>
        </w:rPr>
        <w:t xml:space="preserve">8）已完工程成品保护的特殊要求及费用承担：由承包人负责承担。</w:t>
      </w:r>
      <w:r/>
    </w:p>
    <w:p>
      <w:pPr>
        <w:ind w:left="0" w:right="0" w:firstLine="480"/>
        <w:pageBreakBefore w:val="0"/>
        <w:spacing w:after="0" w:line="336" w:lineRule="auto"/>
        <w:rPr>
          <w:rFonts w:hint="eastAsia" w:ascii="仿宋" w:hAnsi="仿宋" w:eastAsia="仿宋" w:cs="仿宋"/>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single"/>
        </w:rPr>
        <w:t xml:space="preserve">9）施工场地清洁卫生和要求：应按建设行政主管部门和相关部门的规定办理，所需费用由承包人负担。</w:t>
      </w:r>
      <w:r/>
    </w:p>
    <w:p>
      <w:pPr>
        <w:ind w:left="0" w:right="0" w:firstLine="480"/>
        <w:pageBreakBefore w:val="0"/>
        <w:spacing w:after="0" w:line="336" w:lineRule="auto"/>
        <w:rPr>
          <w:rFonts w:hint="eastAsia" w:ascii="仿宋" w:hAnsi="仿宋" w:eastAsia="仿宋" w:cs="仿宋"/>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single"/>
        </w:rPr>
        <w:t xml:space="preserve">10）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pageBreakBefore w:val="0"/>
        <w:spacing w:after="0" w:line="336" w:lineRule="auto"/>
        <w:rPr>
          <w:rFonts w:hint="eastAsia" w:ascii="仿宋" w:hAnsi="仿宋" w:eastAsia="仿宋" w:cs="仿宋"/>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single"/>
        </w:rPr>
        <w:t xml:space="preserve">11）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left="0" w:right="0" w:firstLine="480"/>
        <w:pageBreakBefore w:val="0"/>
        <w:spacing w:after="0" w:line="336" w:lineRule="auto"/>
        <w:rPr>
          <w:rFonts w:hint="eastAsia" w:ascii="仿宋" w:hAnsi="仿宋" w:eastAsia="仿宋" w:cs="仿宋"/>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single"/>
        </w:rPr>
        <w:t xml:space="preserve">12）承包人必须对工程现场施工人员全部实行实名制考勤管理，签订劳动合同，设立工资存储专户，按照工程进度和工人实名制登记信息，按月足额由银行代发工资。</w:t>
      </w:r>
      <w:r/>
    </w:p>
    <w:p>
      <w:pPr>
        <w:ind w:left="0" w:right="0" w:firstLine="480"/>
        <w:pageBreakBefore w:val="0"/>
        <w:spacing w:after="0" w:line="336" w:lineRule="auto"/>
        <w:rPr>
          <w:rFonts w:hint="eastAsia" w:ascii="仿宋" w:hAnsi="仿宋" w:eastAsia="仿宋" w:cs="仿宋"/>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single"/>
        </w:rPr>
        <w:t xml:space="preserve">13）承包人应按发包人的指令，完成发包人要求的对工程内容的任何增加和删减；费用按相关条款执行。</w:t>
      </w:r>
      <w:r/>
    </w:p>
    <w:p>
      <w:pPr>
        <w:ind w:left="0" w:right="0" w:firstLine="480"/>
        <w:pageBreakBefore w:val="0"/>
        <w:spacing w:after="0" w:line="336" w:lineRule="auto"/>
        <w:rPr>
          <w:rFonts w:hint="eastAsia" w:ascii="仿宋" w:hAnsi="仿宋" w:eastAsia="仿宋" w:cs="仿宋"/>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single"/>
        </w:rPr>
        <w:t xml:space="preserve">14）承包人应积极主动核对图纸中的技术数据，充分理解设计意图。若由于明显的图纸设计问题（例如尺寸标注不闭合、文字标识相互矛盾等）和发包人（包括监理）不正确的指令，承包人发现后有及时告知义务，否则造成工程质量、安全、进度损失，不能免除承包人的责任。</w:t>
      </w:r>
      <w:r/>
    </w:p>
    <w:p>
      <w:pPr>
        <w:ind w:left="0" w:right="0" w:firstLine="480"/>
        <w:pageBreakBefore w:val="0"/>
        <w:spacing w:after="0" w:line="336" w:lineRule="auto"/>
        <w:rPr>
          <w:rFonts w:hint="eastAsia" w:ascii="仿宋" w:hAnsi="仿宋" w:eastAsia="仿宋" w:cs="仿宋"/>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single"/>
        </w:rPr>
        <w:t xml:space="preserve">15）承包人投标前自行踏勘现场，充分了解现在实际情况，根据现在实际情况展开施工，不得以现场场区不满足施工布局、已完施工的建筑物存在施工缺陷等问题拒绝施工或要求增加费用。 </w:t>
      </w:r>
      <w:r/>
    </w:p>
    <w:p>
      <w:pPr>
        <w:ind w:left="0" w:right="0" w:firstLine="480"/>
        <w:pageBreakBefore w:val="0"/>
        <w:spacing w:after="0" w:line="336" w:lineRule="auto"/>
        <w:rPr>
          <w:rFonts w:hint="eastAsia" w:ascii="仿宋" w:hAnsi="仿宋" w:eastAsia="仿宋" w:cs="仿宋"/>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single"/>
        </w:rPr>
        <w:t xml:space="preserve">16）检测机构检测费用不单独列项，</w:t>
      </w:r>
      <w:r>
        <w:rPr>
          <w:rFonts w:hint="eastAsia" w:ascii="仿宋" w:hAnsi="仿宋" w:eastAsia="仿宋" w:cs="仿宋"/>
          <w:color w:val="auto"/>
          <w:sz w:val="24"/>
          <w:szCs w:val="24"/>
          <w:highlight w:val="none"/>
          <w:u w:val="single"/>
          <w:lang w:val="en-US" w:eastAsia="zh-CN"/>
        </w:rPr>
        <w:t xml:space="preserve">供应商</w:t>
      </w:r>
      <w:r>
        <w:rPr>
          <w:rFonts w:hint="eastAsia" w:ascii="仿宋" w:hAnsi="仿宋" w:eastAsia="仿宋" w:cs="仿宋"/>
          <w:color w:val="auto"/>
          <w:sz w:val="24"/>
          <w:szCs w:val="24"/>
          <w:highlight w:val="none"/>
          <w:u w:val="single"/>
        </w:rPr>
        <w:t xml:space="preserve">应综合考虑在企业管理费中，结算时不再调整。招标人如需增加抽检，检测合格费用由招标人支付；检测不合格，视为</w:t>
      </w:r>
      <w:r>
        <w:rPr>
          <w:rFonts w:hint="eastAsia" w:ascii="仿宋" w:hAnsi="仿宋" w:eastAsia="仿宋" w:cs="仿宋"/>
          <w:color w:val="auto"/>
          <w:sz w:val="24"/>
          <w:szCs w:val="24"/>
          <w:highlight w:val="none"/>
          <w:u w:val="single"/>
          <w:lang w:val="en-US" w:eastAsia="zh-CN"/>
        </w:rPr>
        <w:t xml:space="preserve">供应商</w:t>
      </w:r>
      <w:r>
        <w:rPr>
          <w:rFonts w:hint="eastAsia" w:ascii="仿宋" w:hAnsi="仿宋" w:eastAsia="仿宋" w:cs="仿宋"/>
          <w:color w:val="auto"/>
          <w:sz w:val="24"/>
          <w:szCs w:val="24"/>
          <w:highlight w:val="none"/>
          <w:u w:val="single"/>
        </w:rPr>
        <w:t xml:space="preserve">违约，检测费、整改至合格的费用由</w:t>
      </w:r>
      <w:r>
        <w:rPr>
          <w:rFonts w:hint="eastAsia" w:ascii="仿宋" w:hAnsi="仿宋" w:eastAsia="仿宋" w:cs="仿宋"/>
          <w:color w:val="auto"/>
          <w:sz w:val="24"/>
          <w:szCs w:val="24"/>
          <w:highlight w:val="none"/>
          <w:u w:val="single"/>
          <w:lang w:val="en-US" w:eastAsia="zh-CN"/>
        </w:rPr>
        <w:t xml:space="preserve">供应商</w:t>
      </w:r>
      <w:r>
        <w:rPr>
          <w:rFonts w:hint="eastAsia" w:ascii="仿宋" w:hAnsi="仿宋" w:eastAsia="仿宋" w:cs="仿宋"/>
          <w:color w:val="auto"/>
          <w:sz w:val="24"/>
          <w:szCs w:val="24"/>
          <w:highlight w:val="none"/>
          <w:u w:val="single"/>
        </w:rPr>
        <w:t xml:space="preserve">支付，且需要支付相关分项工程5%的违约金。</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3.2项目经理</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3.2.1项目经理：</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ab/>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建造师执业资格等级：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建造师注册证书号：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建造师执业印章号：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安全生产考核合格证书号：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承包人对项目经理的授权范围如下：</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1.领导、决策，调集企业所属各单位、各部门为项目进行全面服务和控制。</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2.代表承包人履行对业主的合约，并受业主委托行使对项目所有分包商统一指挥、协调、管理权；</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3.负责组织编制与审批工程总体进度计划及其修订与调整；</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4.负责组织编制与审批质量保证计划及其修订与调整；</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5.负责组织编制与审批主要物资供应与采购计划及其修订与调整；</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6.负责组织编制与审批工程分包计划及其修订与调整；</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7.组织工程成本的分析、预测及控制，对项目资金管理与财务运作负责；</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8.与业主、监理保持经常沟通，了解业主需求，解决随时出现的问题，替业主排忧解难，保护业主利益；</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9.负责组织人力资源调配、内部和外部关系协调；遵照合同约定及施工组织设计中的内容实施于工程，当超出实施范围应向上级决策机构申报</w:t>
      </w:r>
      <w:r>
        <w:rPr>
          <w:rFonts w:hint="eastAsia" w:ascii="仿宋" w:hAnsi="仿宋" w:eastAsia="仿宋" w:cs="仿宋"/>
          <w:color w:val="auto"/>
          <w:sz w:val="24"/>
          <w:szCs w:val="24"/>
          <w:highlight w:val="none"/>
        </w:rPr>
        <w:t xml:space="preserve">。</w:t>
      </w:r>
      <w:r/>
    </w:p>
    <w:p>
      <w:pPr>
        <w:ind w:left="0" w:right="0" w:firstLine="480"/>
        <w:jc w:val="left"/>
        <w:keepLines w:val="0"/>
        <w:keepNext w:val="0"/>
        <w:pageBreakBefore w:val="0"/>
        <w:spacing w:after="0" w:line="336" w:lineRule="auto"/>
        <w:widowControl/>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关于项目经理每月在施工现场的时间要求：</w:t>
      </w:r>
      <w:r>
        <w:rPr>
          <w:rFonts w:hint="eastAsia" w:ascii="仿宋" w:hAnsi="仿宋" w:eastAsia="仿宋" w:cs="仿宋"/>
          <w:color w:val="auto"/>
          <w:sz w:val="24"/>
          <w:szCs w:val="24"/>
          <w:highlight w:val="none"/>
          <w:u w:val="single"/>
        </w:rPr>
        <w:t xml:space="preserve">注册建造师为本单位人员，且资格审查合格后不再更换。中标后，项目经理必须在现场组织施工，每周至少在现场</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color w:val="auto"/>
          <w:sz w:val="24"/>
          <w:szCs w:val="24"/>
          <w:highlight w:val="none"/>
          <w:u w:val="single"/>
        </w:rPr>
        <w:t xml:space="preserve">日，每日不少于 8 小时，切实发挥作用，未经</w:t>
      </w:r>
      <w:r>
        <w:rPr>
          <w:rFonts w:hint="eastAsia" w:ascii="仿宋" w:hAnsi="仿宋" w:eastAsia="仿宋" w:cs="仿宋"/>
          <w:color w:val="auto"/>
          <w:sz w:val="24"/>
          <w:szCs w:val="24"/>
          <w:highlight w:val="none"/>
          <w:u w:val="single"/>
          <w:lang w:val="en-US" w:eastAsia="zh-CN"/>
        </w:rPr>
        <w:t xml:space="preserve">发包人</w:t>
      </w:r>
      <w:r>
        <w:rPr>
          <w:rFonts w:hint="eastAsia" w:ascii="仿宋" w:hAnsi="仿宋" w:eastAsia="仿宋" w:cs="仿宋"/>
          <w:color w:val="auto"/>
          <w:sz w:val="24"/>
          <w:szCs w:val="24"/>
          <w:highlight w:val="none"/>
          <w:u w:val="single"/>
        </w:rPr>
        <w:t xml:space="preserve">书面同意，不得离开现场，否则按次处罚，2000 元/次，累计 5 次发包人有权单方面终止合同，并由承包人承担一切相应后果 。施工组织设计中现场管理机构的其它人员必须按期到位，否则应向发包人支付违约金1000元/日·人</w:t>
      </w:r>
      <w:r>
        <w:rPr>
          <w:rFonts w:hint="eastAsia" w:ascii="仿宋" w:hAnsi="仿宋" w:eastAsia="仿宋" w:cs="仿宋"/>
          <w:color w:val="auto"/>
          <w:sz w:val="24"/>
          <w:szCs w:val="24"/>
          <w:highlight w:val="none"/>
          <w:u w:val="single"/>
          <w:lang w:eastAsia="zh-CN"/>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承包人未提交劳动合同，以及没有为项目经理缴纳社会保险证明的违约责任：</w:t>
      </w:r>
      <w:r>
        <w:rPr>
          <w:rFonts w:hint="eastAsia" w:ascii="仿宋" w:hAnsi="仿宋" w:eastAsia="仿宋" w:cs="仿宋"/>
          <w:color w:val="auto"/>
          <w:sz w:val="24"/>
          <w:szCs w:val="24"/>
          <w:highlight w:val="none"/>
          <w:u w:val="single"/>
        </w:rPr>
        <w:t xml:space="preserve">承包人承担叁万元的违约金，责令限期提交劳动合同并补缴社会保险</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项目经理未经批准，擅自离开施工现场的违约责任：</w:t>
      </w:r>
      <w:r>
        <w:rPr>
          <w:rFonts w:hint="eastAsia" w:ascii="仿宋" w:hAnsi="仿宋" w:eastAsia="仿宋" w:cs="仿宋"/>
          <w:color w:val="auto"/>
          <w:sz w:val="24"/>
          <w:szCs w:val="24"/>
          <w:highlight w:val="none"/>
          <w:u w:val="single"/>
        </w:rPr>
        <w:t xml:space="preserve">每查实一次向发包人支付违约金2000元，费用从当期应付工程款中直接扣除。如有特殊情况离开现场，应提前报请监理人、发包人同意 ；施工组织设计中现场管理机构的其它人员必须按期到位，否则应向发包人支付违约金1000元/日·人</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承包人擅自更换项目经理的违约责任：</w:t>
      </w:r>
      <w:r>
        <w:rPr>
          <w:rFonts w:hint="eastAsia" w:ascii="仿宋" w:hAnsi="仿宋" w:eastAsia="仿宋" w:cs="仿宋"/>
          <w:color w:val="auto"/>
          <w:sz w:val="24"/>
          <w:szCs w:val="24"/>
          <w:highlight w:val="none"/>
          <w:u w:val="single"/>
        </w:rPr>
        <w:t xml:space="preserve">本项目在建设过程中不得擅自更换项目负责人（注册建造师）、技术负责人和项目组人员，发包人有权要求承包人承担壹拾万元的违约金，并有权解除合同并责令承包人退场，由此产生的一切损失及后果由承包人承担。如需更换则需</w:t>
      </w:r>
      <w:r>
        <w:rPr>
          <w:rFonts w:hint="eastAsia" w:ascii="仿宋" w:hAnsi="仿宋" w:eastAsia="仿宋" w:cs="仿宋"/>
          <w:color w:val="auto"/>
          <w:sz w:val="24"/>
          <w:szCs w:val="24"/>
          <w:highlight w:val="none"/>
          <w:u w:val="single"/>
          <w:lang w:val="en-US" w:eastAsia="zh-CN"/>
        </w:rPr>
        <w:t xml:space="preserve">发包人</w:t>
      </w:r>
      <w:r>
        <w:rPr>
          <w:rFonts w:hint="eastAsia" w:ascii="仿宋" w:hAnsi="仿宋" w:eastAsia="仿宋" w:cs="仿宋"/>
          <w:color w:val="auto"/>
          <w:sz w:val="24"/>
          <w:szCs w:val="24"/>
          <w:highlight w:val="none"/>
          <w:u w:val="single"/>
        </w:rPr>
        <w:t xml:space="preserve">、监理方、建设主管部门同时认可、办理相应手续后方可更换</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承包人无正当理由拒绝更换项目经理的违约责任：</w:t>
      </w:r>
      <w:r>
        <w:rPr>
          <w:rFonts w:hint="eastAsia" w:ascii="仿宋" w:hAnsi="仿宋" w:eastAsia="仿宋" w:cs="仿宋"/>
          <w:color w:val="auto"/>
          <w:sz w:val="24"/>
          <w:szCs w:val="24"/>
          <w:highlight w:val="none"/>
          <w:u w:val="single"/>
        </w:rPr>
        <w:t xml:space="preserve">发包人有权要求承包人承担壹拾万元的违约金，并有权解除合同并责令承包人退场，由此产生的一切损失及后果由承包人承担。</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3.3承包人人员</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3.3.1承包人提交项目管理机构及施工现场管理人员安排报告的期限：</w:t>
      </w:r>
      <w:r>
        <w:rPr>
          <w:rFonts w:hint="eastAsia" w:ascii="仿宋" w:hAnsi="仿宋" w:eastAsia="仿宋" w:cs="仿宋"/>
          <w:color w:val="auto"/>
          <w:sz w:val="24"/>
          <w:szCs w:val="24"/>
          <w:highlight w:val="none"/>
          <w:u w:val="single"/>
        </w:rPr>
        <w:t xml:space="preserve">合同签订后7天内</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承包人无正当理由拒绝撤换主要施工管理人员的违约责任</w:t>
      </w:r>
      <w:r>
        <w:rPr>
          <w:rFonts w:hint="eastAsia" w:ascii="仿宋" w:hAnsi="仿宋" w:eastAsia="仿宋" w:cs="仿宋"/>
          <w:color w:val="auto"/>
          <w:sz w:val="24"/>
          <w:szCs w:val="24"/>
          <w:highlight w:val="none"/>
          <w:u w:val="single"/>
        </w:rPr>
        <w:t xml:space="preserve">：发包人有权要求承包人承担叁万元的违约金，并有权解除合同并责令承包人退场，由此产生的一切损失及后果由承包人承担</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承包人主要施工管理人员离开施工现场的批准要求：</w:t>
      </w:r>
      <w:r>
        <w:rPr>
          <w:rFonts w:hint="eastAsia" w:ascii="仿宋" w:hAnsi="仿宋" w:eastAsia="仿宋" w:cs="仿宋"/>
          <w:color w:val="auto"/>
          <w:sz w:val="24"/>
          <w:szCs w:val="24"/>
          <w:highlight w:val="none"/>
          <w:u w:val="single"/>
        </w:rPr>
        <w:t xml:space="preserve">由总监理工程师批准，发包人认可后方可离开</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承包人擅自更换主要施工管理人员的违约责任：</w:t>
      </w:r>
      <w:r>
        <w:rPr>
          <w:rFonts w:hint="eastAsia" w:ascii="仿宋" w:hAnsi="仿宋" w:eastAsia="仿宋" w:cs="仿宋"/>
          <w:color w:val="auto"/>
          <w:sz w:val="24"/>
          <w:szCs w:val="24"/>
          <w:highlight w:val="none"/>
          <w:u w:val="single"/>
        </w:rPr>
        <w:t xml:space="preserve">发包人有权要求承包人承担壹万元的违约金，并有权解除合同并责令承包人退场，由此产生的一切损失及后果由承包人承担</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承包人主要施工管理人员擅自离开施工现场的违约责任：</w:t>
      </w:r>
      <w:r>
        <w:rPr>
          <w:rFonts w:hint="eastAsia" w:ascii="仿宋" w:hAnsi="仿宋" w:eastAsia="仿宋" w:cs="仿宋"/>
          <w:color w:val="auto"/>
          <w:sz w:val="24"/>
          <w:szCs w:val="24"/>
          <w:highlight w:val="none"/>
          <w:u w:val="single"/>
        </w:rPr>
        <w:t xml:space="preserve">承包人承担壹万元/次的违约金，承包人承担及因上述违约给发包人造成的全部损失</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bookmarkStart w:id="18" w:name="_Toc297048345"/>
      <w:r/>
      <w:bookmarkStart w:id="19" w:name="_Toc304295523"/>
      <w:r/>
      <w:bookmarkStart w:id="20" w:name="_Toc297123492"/>
      <w:r/>
      <w:bookmarkStart w:id="21" w:name="_Toc292559869"/>
      <w:r/>
      <w:bookmarkStart w:id="22" w:name="_Toc292559364"/>
      <w:r/>
      <w:bookmarkStart w:id="23" w:name="_Toc303539102"/>
      <w:r/>
      <w:bookmarkStart w:id="24" w:name="_Toc296503159"/>
      <w:r/>
      <w:bookmarkStart w:id="25" w:name="_Toc297216151"/>
      <w:r/>
      <w:bookmarkStart w:id="26" w:name="_Toc296890987"/>
      <w:r/>
      <w:bookmarkStart w:id="27" w:name="_Toc296347158"/>
      <w:r/>
      <w:bookmarkStart w:id="28" w:name="_Toc296891199"/>
      <w:r/>
      <w:bookmarkStart w:id="29" w:name="_Toc296346660"/>
      <w:r/>
      <w:bookmarkStart w:id="30" w:name="_Toc300934945"/>
      <w:r/>
      <w:bookmarkStart w:id="31" w:name="_Toc296944498"/>
      <w:r/>
      <w:bookmarkStart w:id="32" w:name="_Toc297120459"/>
      <w:r/>
      <w:bookmarkStart w:id="33" w:name="_Toc312677988"/>
      <w:r>
        <w:rPr>
          <w:rFonts w:hint="eastAsia" w:ascii="仿宋" w:hAnsi="仿宋" w:eastAsia="仿宋" w:cs="仿宋"/>
          <w:color w:val="auto"/>
          <w:sz w:val="24"/>
          <w:szCs w:val="24"/>
          <w:highlight w:val="none"/>
        </w:rPr>
        <w:t xml:space="preserve">.5分包</w:t>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bookmarkStart w:id="34" w:name="_Toc304295524"/>
      <w:r/>
      <w:bookmarkStart w:id="35" w:name="_Toc303539103"/>
      <w:r/>
      <w:bookmarkStart w:id="36" w:name="_Toc297048346"/>
      <w:r/>
      <w:bookmarkStart w:id="37" w:name="_Toc297120460"/>
      <w:r/>
      <w:bookmarkStart w:id="38" w:name="_Toc296346661"/>
      <w:r/>
      <w:bookmarkStart w:id="39" w:name="_Toc300934946"/>
      <w:r/>
      <w:bookmarkStart w:id="40" w:name="_Toc296503160"/>
      <w:r/>
      <w:bookmarkStart w:id="41" w:name="_Toc296890988"/>
      <w:r/>
      <w:bookmarkStart w:id="42" w:name="_Toc292559365"/>
      <w:r/>
      <w:bookmarkStart w:id="43" w:name="_Toc296944499"/>
      <w:r/>
      <w:bookmarkStart w:id="44" w:name="_Toc292559870"/>
      <w:r/>
      <w:bookmarkStart w:id="45" w:name="_Toc296891200"/>
      <w:r/>
      <w:bookmarkStart w:id="46" w:name="_Toc297216152"/>
      <w:r/>
      <w:bookmarkStart w:id="47" w:name="_Toc297123493"/>
      <w:r/>
      <w:bookmarkStart w:id="48" w:name="_Toc296347159"/>
      <w:r/>
      <w:bookmarkStart w:id="49" w:name="_Toc318581158"/>
      <w:r/>
      <w:bookmarkStart w:id="50" w:name="_Toc312677989"/>
      <w:r>
        <w:rPr>
          <w:rFonts w:hint="eastAsia" w:ascii="仿宋" w:hAnsi="仿宋" w:eastAsia="仿宋" w:cs="仿宋"/>
          <w:color w:val="auto"/>
          <w:sz w:val="24"/>
          <w:szCs w:val="24"/>
          <w:highlight w:val="none"/>
        </w:rPr>
        <w:t xml:space="preserve">.5.1分包的一般约定</w:t>
      </w:r>
      <w:r/>
    </w:p>
    <w:p>
      <w:pPr>
        <w:ind w:left="0" w:right="0" w:firstLine="480"/>
        <w:jc w:val="left"/>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禁止分包的工程包括：</w:t>
      </w:r>
      <w:r>
        <w:rPr>
          <w:rFonts w:hint="eastAsia" w:ascii="仿宋" w:hAnsi="仿宋" w:eastAsia="仿宋" w:cs="仿宋"/>
          <w:color w:val="auto"/>
          <w:sz w:val="24"/>
          <w:szCs w:val="24"/>
          <w:highlight w:val="none"/>
          <w:u w:val="single"/>
        </w:rPr>
        <w:t xml:space="preserve">本工程禁止违法分包</w:t>
      </w:r>
      <w:r>
        <w:rPr>
          <w:rFonts w:hint="eastAsia" w:ascii="仿宋" w:hAnsi="仿宋" w:eastAsia="仿宋" w:cs="仿宋"/>
          <w:color w:val="auto"/>
          <w:sz w:val="24"/>
          <w:szCs w:val="24"/>
          <w:highlight w:val="none"/>
        </w:rPr>
        <w:t xml:space="preserve">。</w:t>
      </w:r>
      <w:r/>
    </w:p>
    <w:p>
      <w:pPr>
        <w:ind w:left="0" w:right="0" w:firstLine="480"/>
        <w:jc w:val="left"/>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主体结构、关键性工作的范围：</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hint="eastAsia" w:ascii="仿宋" w:hAnsi="仿宋" w:eastAsia="仿宋" w:cs="仿宋"/>
          <w:color w:val="auto"/>
          <w:sz w:val="24"/>
          <w:szCs w:val="24"/>
          <w:highlight w:val="none"/>
          <w:u w:val="single"/>
        </w:rPr>
        <w:t xml:space="preserve">执行国家相关法律、法规规定</w:t>
      </w:r>
      <w:r>
        <w:rPr>
          <w:rFonts w:hint="eastAsia" w:ascii="仿宋" w:hAnsi="仿宋" w:eastAsia="仿宋" w:cs="仿宋"/>
          <w:color w:val="auto"/>
          <w:sz w:val="24"/>
          <w:szCs w:val="24"/>
          <w:highlight w:val="none"/>
        </w:rPr>
        <w:t xml:space="preserve">。</w:t>
      </w:r>
      <w:bookmarkEnd w:id="49"/>
      <w:r/>
      <w:bookmarkEnd w:id="50"/>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bookmarkStart w:id="51" w:name="_Toc312677990"/>
      <w:r/>
      <w:bookmarkStart w:id="52" w:name="_Toc318581159"/>
      <w:r>
        <w:rPr>
          <w:rFonts w:hint="eastAsia" w:ascii="仿宋" w:hAnsi="仿宋" w:eastAsia="仿宋" w:cs="仿宋"/>
          <w:color w:val="auto"/>
          <w:sz w:val="24"/>
          <w:szCs w:val="24"/>
          <w:highlight w:val="none"/>
        </w:rPr>
        <w:t xml:space="preserve">.5.2分包的确定</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允许分包的专业工程包括：</w:t>
      </w:r>
      <w:r>
        <w:rPr>
          <w:rFonts w:hint="eastAsia" w:ascii="仿宋" w:hAnsi="仿宋" w:eastAsia="仿宋" w:cs="仿宋"/>
          <w:color w:val="auto"/>
          <w:sz w:val="24"/>
          <w:szCs w:val="24"/>
          <w:highlight w:val="none"/>
          <w:u w:val="single"/>
        </w:rPr>
        <w:t xml:space="preserve">执行国家相关法律、法规规定</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其他关于分包的约定：</w:t>
      </w:r>
      <w:r>
        <w:rPr>
          <w:rFonts w:hint="eastAsia" w:ascii="仿宋" w:hAnsi="仿宋" w:eastAsia="仿宋" w:cs="仿宋"/>
          <w:color w:val="auto"/>
          <w:sz w:val="24"/>
          <w:szCs w:val="24"/>
          <w:highlight w:val="none"/>
          <w:u w:val="single"/>
        </w:rPr>
        <w:t xml:space="preserve"> 除通用合同条款的约定外，分包还应遵循以下约定：</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未经发包人和监理人同意，承包人不得将其他非主体、非关键性工作分包给第三人；未经发包人和监理人审批同意的分包工程和分包人，发包人有权拒绝验收分包工程和支付相应款项，由此引起的费用增加和(或)延误的工期由承包人承担。</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(2)承包人应保障分包工作不得再次分包。</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分包合同价款</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关于分包合同价款支付的约定：</w:t>
      </w:r>
      <w:r>
        <w:rPr>
          <w:rFonts w:hint="eastAsia" w:ascii="仿宋" w:hAnsi="仿宋" w:eastAsia="仿宋" w:cs="仿宋"/>
          <w:color w:val="auto"/>
          <w:sz w:val="24"/>
          <w:szCs w:val="24"/>
          <w:highlight w:val="none"/>
          <w:u w:val="single"/>
          <w:lang w:val="en-US" w:eastAsia="zh-CN"/>
        </w:rPr>
        <w:t xml:space="preserve">   /   </w:t>
      </w:r>
      <w:r>
        <w:rPr>
          <w:rFonts w:hint="eastAsia" w:ascii="仿宋" w:hAnsi="仿宋" w:eastAsia="仿宋" w:cs="仿宋"/>
          <w:color w:val="auto"/>
          <w:sz w:val="24"/>
          <w:szCs w:val="24"/>
          <w:highlight w:val="none"/>
        </w:rPr>
        <w:t xml:space="preserve">。</w:t>
      </w:r>
      <w:bookmarkEnd w:id="51"/>
      <w:r/>
      <w:bookmarkEnd w:id="52"/>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3.6工程照管与成品、半成品保护</w:t>
      </w:r>
      <w:r/>
    </w:p>
    <w:p>
      <w:pPr>
        <w:ind w:left="0" w:right="0" w:firstLine="480"/>
        <w:jc w:val="left"/>
        <w:keepLines w:val="0"/>
        <w:keepNext w:val="0"/>
        <w:pageBreakBefore w:val="0"/>
        <w:spacing w:after="0" w:line="336" w:lineRule="auto"/>
        <w:widowControl/>
        <w:rPr>
          <w:rFonts w:hint="eastAsia" w:ascii="仿宋" w:hAnsi="仿宋" w:eastAsia="仿宋" w:cs="仿宋"/>
          <w:b w:val="0"/>
          <w:bCs/>
          <w:color w:val="auto"/>
          <w:sz w:val="24"/>
          <w:szCs w:val="24"/>
          <w:highlight w:val="none"/>
          <w:u w:val="single"/>
        </w:rPr>
      </w:pPr>
      <w:r>
        <w:rPr>
          <w:rFonts w:hint="eastAsia" w:ascii="仿宋" w:hAnsi="仿宋" w:eastAsia="仿宋" w:cs="仿宋"/>
          <w:color w:val="auto"/>
          <w:sz w:val="24"/>
          <w:szCs w:val="24"/>
          <w:highlight w:val="none"/>
        </w:rPr>
        <w:t xml:space="preserve">承包人负责照管工程及工程相关的材料、工程设备的起始时间：</w:t>
      </w:r>
      <w:r>
        <w:rPr>
          <w:rFonts w:hint="eastAsia" w:ascii="仿宋" w:hAnsi="仿宋" w:eastAsia="仿宋" w:cs="仿宋"/>
          <w:b w:val="0"/>
          <w:bCs/>
          <w:color w:val="auto"/>
          <w:sz w:val="24"/>
          <w:szCs w:val="24"/>
          <w:highlight w:val="none"/>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after="0" w:line="336"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3.7履约担保</w:t>
      </w:r>
      <w:r/>
    </w:p>
    <w:p>
      <w:pPr>
        <w:ind w:firstLine="480"/>
        <w:keepLines w:val="0"/>
        <w:keepNext w:val="0"/>
        <w:pageBreakBefore w:val="0"/>
        <w:spacing w:after="0"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 xml:space="preserve">承包人是否提供履约担保</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u w:val="single"/>
          <w:lang w:val="en-US" w:eastAsia="zh-CN"/>
        </w:rPr>
        <w:t xml:space="preserve">是</w:t>
      </w:r>
      <w:r>
        <w:rPr>
          <w:rFonts w:hint="eastAsia" w:ascii="仿宋" w:hAnsi="仿宋" w:eastAsia="仿宋" w:cs="仿宋"/>
          <w:b w:val="0"/>
          <w:bCs w:val="0"/>
          <w:color w:val="auto"/>
          <w:sz w:val="24"/>
          <w:szCs w:val="24"/>
          <w:highlight w:val="none"/>
          <w:u w:val="single"/>
        </w:rPr>
        <w:t xml:space="preserve"> 。</w:t>
      </w:r>
      <w:r/>
    </w:p>
    <w:p>
      <w:pPr>
        <w:ind w:firstLine="480"/>
        <w:keepLines w:val="0"/>
        <w:keepNext w:val="0"/>
        <w:pageBreakBefore w:val="0"/>
        <w:spacing w:after="0" w:line="360" w:lineRule="auto"/>
        <w:widowControl/>
        <w:rPr>
          <w:rFonts w:hint="eastAsia" w:ascii="仿宋" w:hAnsi="仿宋" w:eastAsia="仿宋" w:cs="仿宋"/>
          <w:b w:val="0"/>
          <w:bCs w:val="0"/>
          <w:color w:val="auto"/>
          <w:sz w:val="24"/>
          <w:szCs w:val="24"/>
          <w:highlight w:val="none"/>
          <w:u w:val="single"/>
          <w:lang w:val="en-US" w:eastAsia="zh-CN"/>
        </w:rPr>
      </w:pPr>
      <w:r>
        <w:rPr>
          <w:rFonts w:hint="eastAsia" w:ascii="仿宋" w:hAnsi="仿宋" w:eastAsia="仿宋" w:cs="仿宋"/>
          <w:b w:val="0"/>
          <w:bCs w:val="0"/>
          <w:color w:val="auto"/>
          <w:sz w:val="24"/>
          <w:szCs w:val="24"/>
          <w:highlight w:val="none"/>
        </w:rPr>
        <w:t xml:space="preserve">承包人提供履约担保的金额：</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u w:val="single"/>
          <w:lang w:val="en-US" w:eastAsia="zh-CN"/>
        </w:rPr>
        <w:t xml:space="preserve">中标价的10%。</w:t>
      </w:r>
      <w:r/>
    </w:p>
    <w:p>
      <w:pPr>
        <w:pStyle w:val="812"/>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履约保证金的缴纳方式：</w:t>
      </w:r>
      <w:r>
        <w:rPr>
          <w:rFonts w:hint="eastAsia" w:ascii="仿宋" w:hAnsi="仿宋" w:eastAsia="仿宋" w:cs="仿宋"/>
          <w:color w:val="auto"/>
          <w:sz w:val="24"/>
          <w:szCs w:val="24"/>
          <w:highlight w:val="none"/>
          <w:u w:val="single"/>
          <w:lang w:val="en-US" w:eastAsia="zh-CN" w:bidi="ar-SA"/>
        </w:rPr>
        <w:t xml:space="preserve">电汇、银行转账形式</w:t>
      </w:r>
      <w:r/>
    </w:p>
    <w:p>
      <w:pPr>
        <w:pStyle w:val="831"/>
        <w:numPr>
          <w:ilvl w:val="0"/>
          <w:numId w:val="0"/>
        </w:numPr>
        <w:ind w:firstLine="48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履约保证金缴纳时间：</w:t>
      </w:r>
      <w:r>
        <w:rPr>
          <w:rFonts w:hint="eastAsia" w:ascii="仿宋" w:hAnsi="仿宋" w:eastAsia="仿宋" w:cs="仿宋"/>
          <w:color w:val="auto"/>
          <w:sz w:val="24"/>
          <w:szCs w:val="24"/>
          <w:highlight w:val="none"/>
          <w:u w:val="single"/>
          <w:lang w:val="en-US" w:eastAsia="zh-CN" w:bidi="ar-SA"/>
        </w:rPr>
        <w:t xml:space="preserve">中标通知书领取后7日内</w:t>
      </w:r>
      <w:r>
        <w:rPr>
          <w:rFonts w:hint="eastAsia" w:ascii="仿宋" w:hAnsi="仿宋" w:eastAsia="仿宋" w:cs="仿宋"/>
          <w:color w:val="auto"/>
          <w:sz w:val="24"/>
          <w:szCs w:val="24"/>
          <w:highlight w:val="none"/>
          <w:lang w:val="en-US" w:eastAsia="zh-CN" w:bidi="ar-SA"/>
        </w:rPr>
        <w:t xml:space="preserve">。</w:t>
      </w:r>
      <w:r/>
    </w:p>
    <w:p>
      <w:pPr>
        <w:pStyle w:val="831"/>
        <w:numPr>
          <w:ilvl w:val="0"/>
          <w:numId w:val="0"/>
        </w:numPr>
        <w:ind w:firstLine="48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中标人自领取书面中标通知书7日内按招标文件规定缴纳履约保证金。中标人未在规定期限内缴纳履约保证金的，视为自动放弃中标资格。 </w:t>
      </w:r>
      <w:r/>
    </w:p>
    <w:p>
      <w:pPr>
        <w:pStyle w:val="831"/>
        <w:numPr>
          <w:ilvl w:val="0"/>
          <w:numId w:val="0"/>
        </w:numPr>
        <w:ind w:firstLine="48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履约保证金返还：工程竣工验收合格后14日历天内全额退还（不计利息）。</w:t>
      </w:r>
      <w:r>
        <w:rPr>
          <w:rFonts w:hint="eastAsia" w:ascii="仿宋" w:hAnsi="仿宋" w:eastAsia="仿宋" w:cs="仿宋"/>
          <w:b/>
          <w:szCs w:val="21"/>
        </w:rPr>
        <w:t xml:space="preserve"> </w:t>
      </w:r>
      <w:r/>
    </w:p>
    <w:p>
      <w:pPr>
        <w:ind w:left="0" w:right="0" w:firstLine="482"/>
        <w:jc w:val="both"/>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bookmarkStart w:id="53" w:name="_Toc351203636"/>
      <w:r>
        <w:rPr>
          <w:rFonts w:hint="eastAsia" w:ascii="仿宋" w:hAnsi="仿宋" w:eastAsia="仿宋" w:cs="仿宋"/>
          <w:b/>
          <w:bCs/>
          <w:color w:val="auto"/>
          <w:sz w:val="24"/>
          <w:szCs w:val="24"/>
          <w:highlight w:val="none"/>
        </w:rPr>
        <w:t xml:space="preserve">4</w:t>
      </w:r>
      <w:bookmarkStart w:id="54" w:name="_Toc292559366"/>
      <w:r/>
      <w:bookmarkStart w:id="55" w:name="_Toc296890990"/>
      <w:r/>
      <w:bookmarkStart w:id="56" w:name="_Toc296347161"/>
      <w:r/>
      <w:bookmarkStart w:id="57" w:name="_Toc296503162"/>
      <w:r/>
      <w:bookmarkStart w:id="58" w:name="_Toc296891202"/>
      <w:r/>
      <w:bookmarkStart w:id="59" w:name="_Toc296346663"/>
      <w:r/>
      <w:bookmarkStart w:id="60" w:name="_Toc267251413"/>
      <w:r/>
      <w:bookmarkStart w:id="61" w:name="_Toc297048348"/>
      <w:r/>
      <w:bookmarkStart w:id="62" w:name="_Toc292559871"/>
      <w:r/>
      <w:bookmarkStart w:id="63" w:name="_Toc297120462"/>
      <w:r/>
      <w:bookmarkStart w:id="64" w:name="_Toc296944501"/>
      <w:r>
        <w:rPr>
          <w:rFonts w:hint="eastAsia" w:ascii="仿宋" w:hAnsi="仿宋" w:eastAsia="仿宋" w:cs="仿宋"/>
          <w:b/>
          <w:bCs/>
          <w:color w:val="auto"/>
          <w:sz w:val="24"/>
          <w:szCs w:val="24"/>
          <w:highlight w:val="none"/>
        </w:rPr>
        <w:t xml:space="preserve">.监</w:t>
      </w:r>
      <w:bookmarkEnd w:id="54"/>
      <w:r/>
      <w:bookmarkEnd w:id="55"/>
      <w:r/>
      <w:bookmarkEnd w:id="56"/>
      <w:r/>
      <w:bookmarkEnd w:id="57"/>
      <w:r/>
      <w:bookmarkEnd w:id="58"/>
      <w:r/>
      <w:bookmarkEnd w:id="59"/>
      <w:r/>
      <w:bookmarkEnd w:id="60"/>
      <w:r/>
      <w:bookmarkEnd w:id="61"/>
      <w:r/>
      <w:bookmarkEnd w:id="62"/>
      <w:r/>
      <w:bookmarkEnd w:id="63"/>
      <w:r/>
      <w:bookmarkEnd w:id="64"/>
      <w:r>
        <w:rPr>
          <w:rFonts w:hint="eastAsia" w:ascii="仿宋" w:hAnsi="仿宋" w:eastAsia="仿宋" w:cs="仿宋"/>
          <w:b/>
          <w:bCs/>
          <w:color w:val="auto"/>
          <w:sz w:val="24"/>
          <w:szCs w:val="24"/>
          <w:highlight w:val="none"/>
        </w:rPr>
        <w:t xml:space="preserve">理人</w:t>
      </w:r>
      <w:bookmarkEnd w:id="53"/>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4.1监理人的一般规定</w:t>
      </w:r>
      <w:r/>
    </w:p>
    <w:p>
      <w:pPr>
        <w:ind w:left="0" w:right="0" w:firstLine="480"/>
        <w:jc w:val="left"/>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关于监理人的监理内容：</w:t>
      </w:r>
      <w:r>
        <w:rPr>
          <w:rFonts w:hint="eastAsia" w:ascii="仿宋" w:hAnsi="仿宋" w:eastAsia="仿宋" w:cs="仿宋"/>
          <w:color w:val="auto"/>
          <w:sz w:val="24"/>
          <w:szCs w:val="24"/>
          <w:highlight w:val="none"/>
          <w:u w:val="single"/>
        </w:rPr>
        <w:t xml:space="preserve">见监理合同</w:t>
      </w:r>
      <w:r>
        <w:rPr>
          <w:rFonts w:hint="eastAsia" w:ascii="仿宋" w:hAnsi="仿宋" w:eastAsia="仿宋" w:cs="仿宋"/>
          <w:color w:val="auto"/>
          <w:sz w:val="24"/>
          <w:szCs w:val="24"/>
          <w:highlight w:val="none"/>
        </w:rPr>
        <w:t xml:space="preserve">。</w:t>
      </w:r>
      <w:r/>
    </w:p>
    <w:p>
      <w:pPr>
        <w:ind w:left="0" w:right="0" w:firstLine="480"/>
        <w:jc w:val="left"/>
        <w:keepLines w:val="0"/>
        <w:keepNext w:val="0"/>
        <w:pageBreakBefore w:val="0"/>
        <w:spacing w:after="0" w:line="336"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关于监理人的监理权限：</w:t>
      </w:r>
      <w:r>
        <w:rPr>
          <w:rFonts w:hint="eastAsia" w:ascii="仿宋" w:hAnsi="仿宋" w:eastAsia="仿宋" w:cs="仿宋"/>
          <w:color w:val="auto"/>
          <w:sz w:val="24"/>
          <w:szCs w:val="24"/>
          <w:highlight w:val="none"/>
          <w:u w:val="single"/>
        </w:rPr>
        <w:t xml:space="preserve">见监理合同</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关于监理人在施工现场的办公场所、生活场所的提供和费用承担的约定：</w:t>
      </w:r>
      <w:r>
        <w:rPr>
          <w:rFonts w:hint="eastAsia" w:ascii="仿宋" w:hAnsi="仿宋" w:eastAsia="仿宋" w:cs="仿宋"/>
          <w:color w:val="auto"/>
          <w:sz w:val="24"/>
          <w:szCs w:val="24"/>
          <w:highlight w:val="none"/>
          <w:u w:val="single"/>
        </w:rPr>
        <w:t xml:space="preserve">由承包人承担</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4.2监理人员</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总监理工程师：</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总监理工程师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监理工程师执业资格证书号：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关于监理人的其他约定：</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详见本工程监理合同</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商定或确定</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在发包人和承包人不能通过协商达成一致意见时，发包人授权监理人对以下事项进行确定：</w:t>
      </w:r>
      <w:r/>
    </w:p>
    <w:p>
      <w:pPr>
        <w:numPr>
          <w:ilvl w:val="0"/>
          <w:numId w:val="9"/>
        </w:numPr>
        <w:ind w:left="0" w:right="0" w:firstLine="480"/>
        <w:jc w:val="left"/>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总监理工程师在对合同内涉及费用变化的任何事项进行商定或确定时，必须取得发包人的书面确认，否则无效</w:t>
      </w:r>
      <w:r>
        <w:rPr>
          <w:rFonts w:hint="eastAsia" w:ascii="仿宋" w:hAnsi="仿宋" w:eastAsia="仿宋" w:cs="仿宋"/>
          <w:color w:val="auto"/>
          <w:sz w:val="24"/>
          <w:szCs w:val="24"/>
          <w:highlight w:val="none"/>
          <w:u w:val="single"/>
          <w:lang w:eastAsia="zh-CN"/>
        </w:rPr>
        <w:t xml:space="preserve">。</w:t>
      </w:r>
      <w:r/>
    </w:p>
    <w:p>
      <w:pPr>
        <w:ind w:left="0" w:right="0" w:firstLine="482"/>
        <w:jc w:val="both"/>
        <w:keepLines w:val="0"/>
        <w:keepNext w:val="0"/>
        <w:pageBreakBefore w:val="0"/>
        <w:spacing w:after="0" w:line="336" w:lineRule="auto"/>
        <w:widowControl/>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bookmarkStart w:id="65" w:name="_Toc351203637"/>
      <w:r>
        <w:rPr>
          <w:rFonts w:hint="eastAsia" w:ascii="仿宋" w:hAnsi="仿宋" w:eastAsia="仿宋" w:cs="仿宋"/>
          <w:b/>
          <w:bCs/>
          <w:color w:val="auto"/>
          <w:sz w:val="24"/>
          <w:szCs w:val="24"/>
          <w:highlight w:val="none"/>
        </w:rPr>
        <w:t xml:space="preserve">5.工程质量</w:t>
      </w:r>
      <w:bookmarkEnd w:id="65"/>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5.1质量要求</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5.1.1特殊质量标准和要求：</w:t>
      </w:r>
      <w:r>
        <w:rPr>
          <w:rFonts w:hint="eastAsia" w:ascii="仿宋" w:hAnsi="仿宋" w:eastAsia="仿宋" w:cs="仿宋"/>
          <w:bCs/>
          <w:color w:val="auto"/>
          <w:sz w:val="24"/>
          <w:szCs w:val="24"/>
          <w:highlight w:val="none"/>
          <w:u w:val="single"/>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pStyle w:val="1164"/>
        <w:ind w:left="0" w:right="0" w:firstLine="480"/>
        <w:pageBreakBefore w:val="0"/>
        <w:spacing w:line="336"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①承包人必须按发包人批准的施工组织设计、分项工程及关键部位的专项施工方案施工，现场放线后，须经监理、发包人专业工程师复核后才能施工，严把工序报验关。</w:t>
      </w:r>
      <w:r/>
    </w:p>
    <w:p>
      <w:pPr>
        <w:pStyle w:val="1164"/>
        <w:ind w:left="0" w:right="0" w:firstLine="480"/>
        <w:pageBreakBefore w:val="0"/>
        <w:spacing w:line="336"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②现场钢筋成形场地必须硬化，避免钢筋污染。</w:t>
      </w:r>
      <w:r/>
    </w:p>
    <w:p>
      <w:pPr>
        <w:pStyle w:val="831"/>
        <w:ind w:left="0" w:right="0" w:firstLine="480"/>
        <w:pageBreakBefore w:val="0"/>
        <w:spacing w:after="0" w:line="336"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u w:val="single"/>
        </w:rPr>
        <w:t xml:space="preserve">③施工过程中若出现质量事故，承包人必须立即上报监理及发包人，发包人视情况严重性上报质监、行业监管部门，查明原因，要求承包人停工整改，工期不得顺延，同时承包人须承担1-5万元的违约金，承包人须赔偿发包人由此造成的一切经济损失，直至清退出场</w:t>
      </w:r>
      <w:r>
        <w:rPr>
          <w:rFonts w:hint="eastAsia" w:ascii="仿宋" w:hAnsi="仿宋" w:eastAsia="仿宋" w:cs="仿宋"/>
          <w:color w:val="auto"/>
          <w:sz w:val="24"/>
          <w:szCs w:val="24"/>
          <w:highlight w:val="none"/>
          <w:u w:val="single"/>
          <w:lang w:eastAsia="zh-CN"/>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关于工程奖项的约定：</w:t>
      </w:r>
      <w:r>
        <w:rPr>
          <w:rFonts w:hint="eastAsia" w:ascii="仿宋" w:hAnsi="仿宋" w:eastAsia="仿宋" w:cs="仿宋"/>
          <w:color w:val="auto"/>
          <w:sz w:val="24"/>
          <w:szCs w:val="24"/>
          <w:highlight w:val="none"/>
          <w:u w:val="single"/>
        </w:rPr>
        <w:t xml:space="preserve">按相关文件执行</w:t>
      </w:r>
      <w:r>
        <w:rPr>
          <w:rFonts w:hint="eastAsia" w:ascii="仿宋" w:hAnsi="仿宋" w:eastAsia="仿宋" w:cs="仿宋"/>
          <w:color w:val="auto"/>
          <w:sz w:val="24"/>
          <w:szCs w:val="24"/>
          <w:highlight w:val="non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隐蔽工程检查</w:t>
      </w:r>
      <w:r/>
    </w:p>
    <w:p>
      <w:pPr>
        <w:ind w:left="0" w:right="0" w:firstLine="480"/>
        <w:jc w:val="left"/>
        <w:pageBreakBefore w:val="0"/>
        <w:spacing w:after="0" w:line="336"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隐蔽工程覆盖前的检查：未经监理工程师、</w:t>
      </w:r>
      <w:r>
        <w:rPr>
          <w:rFonts w:hint="eastAsia" w:ascii="仿宋" w:hAnsi="仿宋" w:eastAsia="仿宋" w:cs="仿宋"/>
          <w:color w:val="auto"/>
          <w:sz w:val="24"/>
          <w:szCs w:val="24"/>
          <w:highlight w:val="none"/>
          <w:u w:val="single"/>
          <w:lang w:val="en-US" w:eastAsia="zh-CN"/>
        </w:rPr>
        <w:t xml:space="preserve">发包人</w:t>
      </w:r>
      <w:r>
        <w:rPr>
          <w:rFonts w:hint="eastAsia" w:ascii="仿宋" w:hAnsi="仿宋" w:eastAsia="仿宋" w:cs="仿宋"/>
          <w:color w:val="auto"/>
          <w:sz w:val="24"/>
          <w:szCs w:val="24"/>
          <w:highlight w:val="none"/>
          <w:u w:val="single"/>
        </w:rPr>
        <w:t xml:space="preserve">代表批准，工程的任何部位都不能覆盖，当任何部分的隐蔽工程或基础已经具备检验条件时，承包人应及时通知监理工程师、承包人代表。监理工程师、</w:t>
      </w:r>
      <w:r>
        <w:rPr>
          <w:rFonts w:hint="eastAsia" w:ascii="仿宋" w:hAnsi="仿宋" w:eastAsia="仿宋" w:cs="仿宋"/>
          <w:color w:val="auto"/>
          <w:sz w:val="24"/>
          <w:szCs w:val="24"/>
          <w:highlight w:val="none"/>
          <w:u w:val="single"/>
          <w:lang w:val="en-US" w:eastAsia="zh-CN"/>
        </w:rPr>
        <w:t xml:space="preserve">发包人</w:t>
      </w:r>
      <w:r>
        <w:rPr>
          <w:rFonts w:hint="eastAsia" w:ascii="仿宋" w:hAnsi="仿宋" w:eastAsia="仿宋" w:cs="仿宋"/>
          <w:color w:val="auto"/>
          <w:sz w:val="24"/>
          <w:szCs w:val="24"/>
          <w:highlight w:val="none"/>
          <w:u w:val="single"/>
        </w:rPr>
        <w:t xml:space="preserve">代表在接到承包人通知 24 小时后没有批复，承包人可以覆盖这部分工程或基础。</w:t>
      </w:r>
      <w:r/>
    </w:p>
    <w:p>
      <w:pPr>
        <w:ind w:left="0" w:right="0" w:firstLine="480"/>
        <w:jc w:val="left"/>
        <w:pageBreakBefore w:val="0"/>
        <w:spacing w:after="0" w:line="336"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剥露和开口：承包人应按监理工程师、发包人代表随时发出的指示，对工程的任何部分剥露或开口，并负责这部分工程恢复原样，若这部分工程已按 17.2 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承包人提前通知监理人隐蔽工程检查的期限的约定：</w:t>
      </w:r>
      <w:r>
        <w:rPr>
          <w:rFonts w:hint="eastAsia" w:ascii="仿宋" w:hAnsi="仿宋" w:eastAsia="仿宋" w:cs="仿宋"/>
          <w:color w:val="auto"/>
          <w:sz w:val="24"/>
          <w:szCs w:val="24"/>
          <w:highlight w:val="none"/>
          <w:u w:val="single"/>
        </w:rPr>
        <w:t xml:space="preserve">共同检查前48小时书面通知监理人</w:t>
      </w:r>
      <w:r>
        <w:rPr>
          <w:rFonts w:hint="eastAsia" w:ascii="仿宋" w:hAnsi="仿宋" w:eastAsia="仿宋" w:cs="仿宋"/>
          <w:color w:val="auto"/>
          <w:sz w:val="24"/>
          <w:szCs w:val="24"/>
          <w:highlight w:val="non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监理人不能按时进行检查时，应提前</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24</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小时提交书面延期要求。</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48</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小时。</w:t>
      </w:r>
      <w:r/>
    </w:p>
    <w:p>
      <w:pPr>
        <w:ind w:left="0" w:right="0" w:firstLine="482"/>
        <w:jc w:val="both"/>
        <w:keepLines w:val="0"/>
        <w:keepNext w:val="0"/>
        <w:pageBreakBefore w:val="0"/>
        <w:spacing w:after="0" w:line="336" w:lineRule="auto"/>
        <w:widowControl/>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6. 安全文明施工与环境保护</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6.1安全文明施工</w:t>
      </w:r>
      <w:r/>
    </w:p>
    <w:p>
      <w:pPr>
        <w:ind w:left="0" w:right="0" w:firstLine="480"/>
        <w:jc w:val="left"/>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6.1.1项目安全生产的达标目标及相应事项的约定：</w:t>
      </w:r>
      <w:r>
        <w:rPr>
          <w:rFonts w:hint="eastAsia" w:ascii="仿宋" w:hAnsi="仿宋" w:eastAsia="仿宋" w:cs="仿宋"/>
          <w:color w:val="auto"/>
          <w:sz w:val="24"/>
          <w:szCs w:val="24"/>
          <w:highlight w:val="none"/>
          <w:u w:val="single"/>
        </w:rPr>
        <w:t xml:space="preserve">①在本合同实施过程中，承包人应对现场施工人员及现场其他第三人的安全、现场施工秩序、工程保护、环境保护、消防、用电安全等负责，并就工地照明、防护标志和警示信号设置、门卫</w:t>
      </w:r>
      <w:r>
        <w:rPr>
          <w:rFonts w:hint="eastAsia" w:ascii="仿宋" w:hAnsi="仿宋" w:eastAsia="仿宋" w:cs="仿宋"/>
          <w:color w:val="auto"/>
          <w:sz w:val="24"/>
          <w:szCs w:val="24"/>
          <w:highlight w:val="none"/>
          <w:u w:val="single"/>
        </w:rPr>
        <w:t xml:space="preserve">人员配置等作出具体安排，充分考虑施工的特殊性，确保安全生产无事故，并承担相关的责任和损失。②施工过程中的排污、环卫、市容、城建、城管、治安、人口管理等相关手续由承包人按规定负责办理，对临近居民和行人的影响由承包人负责处理并承担相应费用。③承包人负责采取有效措施对已完成工程成品的保护，费用由承包人承担。保护期间发生的损坏承包人自费予以修理。损坏其他单位所承担的施工内容，由承包人负责赔偿，并承担修复费用。④承包人按规定做好施工场地周围地下管线和邻近建筑物的保护。⑤其安全文明施工费已经含在合同价款（即中标价）内。</w:t>
      </w:r>
      <w:r/>
    </w:p>
    <w:p>
      <w:pPr>
        <w:ind w:left="0" w:right="0" w:firstLine="480"/>
        <w:jc w:val="left"/>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扬尘治理按徐建价2018年1号文执行，2号文计取。承包人须按规范要求做好扬尘污染防治措施，全部费用均包含在内；</w:t>
      </w:r>
      <w:r/>
    </w:p>
    <w:p>
      <w:pPr>
        <w:ind w:left="0" w:right="0" w:firstLine="480"/>
        <w:jc w:val="left"/>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开工通知载明的开工日期 20 天前提交安全技术措施或专项施工方案、安全生产责任制度、治安保卫制度及安全生产教育培训制度；开工通知载明的开工日期 20 天前提交安全技术措施或专项施工方案、安全生产责任制度、治安保卫制度及安全生产教育培训制度；</w:t>
      </w:r>
      <w:r/>
    </w:p>
    <w:p>
      <w:pPr>
        <w:ind w:left="0" w:right="0" w:firstLine="480"/>
        <w:jc w:val="left"/>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p>
    <w:p>
      <w:pPr>
        <w:ind w:left="0" w:right="0" w:firstLine="480"/>
        <w:jc w:val="left"/>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500/次的违约金，并在发包人要求期限内整改，发包人有权上报主管部门。</w:t>
      </w:r>
      <w:r/>
    </w:p>
    <w:p>
      <w:pPr>
        <w:ind w:left="0" w:right="0" w:firstLine="480"/>
        <w:jc w:val="left"/>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6.1.4关于治安保卫的特别约定：</w:t>
      </w:r>
      <w:r>
        <w:rPr>
          <w:rFonts w:hint="eastAsia" w:ascii="仿宋" w:hAnsi="仿宋" w:eastAsia="仿宋" w:cs="仿宋"/>
          <w:color w:val="auto"/>
          <w:sz w:val="24"/>
          <w:szCs w:val="24"/>
          <w:highlight w:val="none"/>
          <w:u w:val="single"/>
        </w:rPr>
        <w:t xml:space="preserve">由承包人承担</w:t>
      </w:r>
      <w:r>
        <w:rPr>
          <w:rFonts w:hint="eastAsia" w:ascii="仿宋" w:hAnsi="仿宋" w:eastAsia="仿宋" w:cs="仿宋"/>
          <w:color w:val="auto"/>
          <w:sz w:val="24"/>
          <w:szCs w:val="24"/>
          <w:highlight w:val="none"/>
        </w:rPr>
        <w:t xml:space="preserve">。</w:t>
      </w:r>
      <w:r/>
    </w:p>
    <w:p>
      <w:pPr>
        <w:ind w:left="0" w:right="0" w:firstLine="480"/>
        <w:jc w:val="left"/>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关于编制施工场地治安管理计划的约定：</w:t>
      </w:r>
      <w:r>
        <w:rPr>
          <w:rFonts w:hint="eastAsia" w:ascii="仿宋" w:hAnsi="仿宋" w:eastAsia="仿宋" w:cs="仿宋"/>
          <w:color w:val="auto"/>
          <w:sz w:val="24"/>
          <w:szCs w:val="24"/>
          <w:highlight w:val="none"/>
          <w:u w:val="single"/>
        </w:rPr>
        <w:t xml:space="preserve">承包人编制，开工前5日内报监理。</w:t>
      </w:r>
      <w:r/>
    </w:p>
    <w:p>
      <w:pPr>
        <w:ind w:left="0" w:right="0" w:firstLine="480"/>
        <w:jc w:val="left"/>
        <w:keepLines w:val="0"/>
        <w:keepNext w:val="0"/>
        <w:pageBreakBefore w:val="0"/>
        <w:spacing w:after="0" w:line="33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6.1.5文明施工</w:t>
      </w:r>
      <w:r/>
    </w:p>
    <w:p>
      <w:pPr>
        <w:pStyle w:val="863"/>
        <w:ind w:firstLine="440"/>
        <w:spacing w:after="200" w:line="85"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合同当事人对文明施工的要求：</w:t>
      </w:r>
      <w:r>
        <w:rPr>
          <w:rFonts w:hint="eastAsia" w:ascii="仿宋" w:hAnsi="仿宋" w:eastAsia="仿宋" w:cs="仿宋"/>
          <w:color w:val="000000"/>
          <w:sz w:val="22"/>
          <w:u w:val="single"/>
        </w:rPr>
        <w:t xml:space="preserve">符合徐州市有关部门规定的标准化施工现场要求，同时应满足市政、市容等相关主管部门的有关规定</w:t>
      </w:r>
      <w:r>
        <w:rPr>
          <w:rFonts w:hint="eastAsia" w:ascii="仿宋" w:hAnsi="仿宋" w:eastAsia="仿宋" w:cs="仿宋"/>
          <w:color w:val="000000"/>
          <w:sz w:val="22"/>
        </w:rPr>
        <w:t xml:space="preserve">。</w:t>
      </w:r>
      <w:r/>
    </w:p>
    <w:p>
      <w:pPr>
        <w:pStyle w:val="863"/>
        <w:ind w:firstLine="440"/>
        <w:spacing w:after="200" w:line="85"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u w:val="single"/>
        </w:rPr>
        <w:t xml:space="preserve">①承包人按当地有关主管部门的规定办理相关手续，并承担相应费用，同时以书面形式通知发包人，承担施工过程中因自身原因造成的罚款</w:t>
      </w:r>
      <w:r>
        <w:rPr>
          <w:rFonts w:hint="eastAsia" w:ascii="仿宋" w:hAnsi="仿宋" w:eastAsia="仿宋" w:cs="仿宋"/>
          <w:b/>
          <w:color w:val="000000"/>
          <w:sz w:val="22"/>
        </w:rPr>
        <w:t xml:space="preserve">。</w:t>
      </w:r>
      <w:r/>
    </w:p>
    <w:p>
      <w:pPr>
        <w:pStyle w:val="863"/>
        <w:ind w:firstLine="440"/>
        <w:spacing w:after="200" w:line="85"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u w:val="single"/>
        </w:rPr>
        <w:t xml:space="preserve">②承包人应遵守环境保护、和清洁卫生方面的法律、法规、规定以及发包人《建设工程安全文明施工管理办法》的规定，所发生的费用由承包人承担</w:t>
      </w:r>
      <w:r>
        <w:rPr>
          <w:rFonts w:hint="eastAsia" w:ascii="仿宋" w:hAnsi="仿宋" w:eastAsia="仿宋" w:cs="仿宋"/>
          <w:b/>
          <w:color w:val="000000"/>
          <w:sz w:val="22"/>
        </w:rPr>
        <w:t xml:space="preserve">。</w:t>
      </w:r>
      <w:r/>
    </w:p>
    <w:p>
      <w:pPr>
        <w:pStyle w:val="863"/>
        <w:ind w:firstLine="440"/>
        <w:spacing w:after="200" w:line="85"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u w:val="single"/>
        </w:rPr>
        <w:t xml:space="preserve">③承包人对施工现场的各种粉尘、废水、废气、固体废物和振动、噪声等采取必要的控制措施，及时进行处理并承担相关费用</w:t>
      </w:r>
      <w:r>
        <w:rPr>
          <w:rFonts w:hint="eastAsia" w:ascii="仿宋" w:hAnsi="仿宋" w:eastAsia="仿宋" w:cs="仿宋"/>
          <w:b/>
          <w:color w:val="000000"/>
          <w:sz w:val="22"/>
        </w:rPr>
        <w:t xml:space="preserve">。</w:t>
      </w:r>
      <w:r/>
    </w:p>
    <w:p>
      <w:pPr>
        <w:pStyle w:val="863"/>
        <w:ind w:firstLine="440"/>
        <w:spacing w:after="200" w:line="85"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除</w:t>
      </w:r>
      <w:r>
        <w:rPr>
          <w:rFonts w:hint="eastAsia" w:ascii="仿宋" w:hAnsi="仿宋" w:eastAsia="仿宋" w:cs="仿宋"/>
          <w:b/>
          <w:color w:val="000000"/>
          <w:sz w:val="22"/>
        </w:rPr>
        <w:t xml:space="preserve">。</w:t>
      </w:r>
      <w:r/>
    </w:p>
    <w:p>
      <w:pPr>
        <w:pStyle w:val="863"/>
        <w:ind w:firstLine="440"/>
        <w:spacing w:after="200" w:line="85"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除</w:t>
      </w:r>
      <w:r>
        <w:rPr>
          <w:rFonts w:hint="eastAsia" w:ascii="仿宋" w:hAnsi="仿宋" w:eastAsia="仿宋" w:cs="仿宋"/>
          <w:b/>
          <w:color w:val="000000"/>
          <w:sz w:val="22"/>
        </w:rPr>
        <w:t xml:space="preserve">。</w:t>
      </w:r>
      <w:r/>
    </w:p>
    <w:p>
      <w:pPr>
        <w:pStyle w:val="863"/>
        <w:ind w:firstLine="440"/>
        <w:spacing w:after="200" w:line="85"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u w:val="single"/>
        </w:rPr>
        <w:t xml:space="preserve">⑥现场施工及管理人员均需挂牌进场，否则，发包人有权对承包人处以 50元∕人·次的违约金</w:t>
      </w:r>
      <w:r>
        <w:rPr>
          <w:rFonts w:hint="eastAsia" w:ascii="仿宋" w:hAnsi="仿宋" w:eastAsia="仿宋" w:cs="仿宋"/>
          <w:b/>
          <w:color w:val="000000"/>
          <w:sz w:val="22"/>
        </w:rPr>
        <w:t xml:space="preserve">。</w:t>
      </w:r>
      <w:r/>
    </w:p>
    <w:p>
      <w:pPr>
        <w:pStyle w:val="863"/>
        <w:ind w:firstLine="440"/>
        <w:spacing w:after="200" w:line="85"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u w:val="single"/>
        </w:rPr>
        <w:t xml:space="preserve">⑦扬尘防控环保要求必须符合严格按照《市政府关于印发徐州市 2017-2018 年秋冬季大气污染防治强化管控方案的通知》（徐政发﹝2017﹞53 号）、《关于印发徐州市市区工地扬尘污染管理规范的通知》（徐空气提升办﹝2018﹞11 号）和《徐州市 2018 年大气污染防治攻坚行动方案》、徐城管发【2018】55 号文、“《关于印发&lt;徐州市建设工程扬尘（噪声）智慧监管系统建设实施意见（试行）&gt;的通知》（徐污防攻坚指办〔2023〕26号）”的规定。</w:t>
      </w:r>
      <w:r>
        <w:rPr>
          <w:rFonts w:hint="eastAsia" w:ascii="仿宋" w:hAnsi="仿宋" w:eastAsia="仿宋" w:cs="仿宋"/>
          <w:b/>
          <w:color w:val="000000"/>
          <w:sz w:val="22"/>
          <w:u w:val="single"/>
          <w:lang w:val="en-US" w:eastAsia="zh-CN"/>
        </w:rPr>
        <w:t xml:space="preserve">供应商</w:t>
      </w:r>
      <w:r>
        <w:rPr>
          <w:rFonts w:hint="eastAsia" w:ascii="仿宋" w:hAnsi="仿宋" w:eastAsia="仿宋" w:cs="仿宋"/>
          <w:b/>
          <w:color w:val="000000"/>
          <w:sz w:val="22"/>
          <w:u w:val="single"/>
        </w:rPr>
        <w:t xml:space="preserve">的扬尘防控环保要求必须符合严格按《徐建价 2018年1号》文执行，扬尘污染防治费按江苏省住房和城乡建设厅公告（2018）24号文执行计取。该费用已经包含在投标报价当中， 结算不再增加此项费用</w:t>
      </w:r>
      <w:r>
        <w:rPr>
          <w:rFonts w:hint="eastAsia" w:ascii="仿宋" w:hAnsi="仿宋" w:eastAsia="仿宋" w:cs="仿宋"/>
          <w:b/>
          <w:color w:val="000000"/>
          <w:sz w:val="22"/>
        </w:rPr>
        <w:t xml:space="preserve">。</w:t>
      </w:r>
      <w:r/>
    </w:p>
    <w:p>
      <w:pPr>
        <w:pStyle w:val="863"/>
        <w:ind w:firstLine="440"/>
        <w:spacing w:after="200" w:line="85"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u w:val="single"/>
        </w:rPr>
        <w:t xml:space="preserve">按照《徐州市市区扬</w:t>
      </w:r>
      <w:r>
        <w:rPr>
          <w:rFonts w:hint="eastAsia" w:ascii="仿宋" w:hAnsi="仿宋" w:eastAsia="仿宋" w:cs="仿宋"/>
          <w:b/>
          <w:color w:val="000000"/>
          <w:sz w:val="22"/>
          <w:u w:val="single"/>
        </w:rPr>
        <w:t xml:space="preserve">尘污染防治办法》的要求，开工前 7 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rPr>
          <w:rFonts w:hint="eastAsia" w:ascii="仿宋" w:hAnsi="仿宋" w:eastAsia="仿宋" w:cs="仿宋"/>
          <w:b/>
          <w:color w:val="000000"/>
          <w:sz w:val="22"/>
        </w:rPr>
        <w:t xml:space="preserve">。</w:t>
      </w:r>
      <w:r/>
    </w:p>
    <w:p>
      <w:pPr>
        <w:pStyle w:val="863"/>
        <w:ind w:firstLine="440"/>
        <w:spacing w:after="200" w:line="85"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u w:val="single"/>
        </w:rPr>
        <w:t xml:space="preserve">⑧因扬尘治理、环境保护等情况未到达标准，而导致发包方被处罚，发包方将处罚金额从承包方工程款中扣除</w:t>
      </w:r>
      <w:r>
        <w:rPr>
          <w:rFonts w:hint="eastAsia" w:ascii="仿宋" w:hAnsi="仿宋" w:eastAsia="仿宋" w:cs="仿宋"/>
          <w:b/>
          <w:color w:val="000000"/>
          <w:sz w:val="22"/>
        </w:rPr>
        <w:t xml:space="preserve">。</w:t>
      </w:r>
      <w:r/>
    </w:p>
    <w:p>
      <w:pPr>
        <w:ind w:left="0" w:right="0" w:firstLine="480"/>
        <w:jc w:val="left"/>
        <w:keepLines w:val="0"/>
        <w:keepNext w:val="0"/>
        <w:pageBreakBefore w:val="0"/>
        <w:spacing w:after="0" w:line="336" w:lineRule="auto"/>
        <w:widowControl/>
        <w:rPr>
          <w:rFonts w:hint="eastAsia" w:ascii="仿宋" w:hAnsi="仿宋" w:eastAsia="仿宋" w:cs="仿宋"/>
          <w:b/>
          <w:color w:val="000000"/>
          <w:sz w:val="22"/>
        </w:rPr>
      </w:pPr>
      <w:r>
        <w:rPr>
          <w:rFonts w:hint="eastAsia" w:ascii="仿宋" w:hAnsi="仿宋" w:eastAsia="仿宋" w:cs="仿宋"/>
          <w:b/>
          <w:color w:val="000000"/>
          <w:sz w:val="22"/>
          <w:u w:val="single"/>
        </w:rPr>
        <w:t xml:space="preserve">⑨文明施工相关法律、标准和规范的其他要求</w:t>
      </w:r>
      <w:r>
        <w:rPr>
          <w:rFonts w:hint="eastAsia" w:ascii="仿宋" w:hAnsi="仿宋" w:eastAsia="仿宋" w:cs="仿宋"/>
          <w:b/>
          <w:color w:val="000000"/>
          <w:sz w:val="22"/>
        </w:rPr>
        <w:t xml:space="preserve">。</w:t>
      </w:r>
      <w:r/>
    </w:p>
    <w:p>
      <w:pPr>
        <w:ind w:left="0" w:right="0" w:firstLine="480"/>
        <w:jc w:val="left"/>
        <w:keepLines w:val="0"/>
        <w:keepNext w:val="0"/>
        <w:pageBreakBefore w:val="0"/>
        <w:spacing w:after="0" w:line="336"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6.1.6关于安全文明施工费支付比例和支付期限的约定：</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color w:val="auto"/>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7. 工期和进度</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7.1 施工组织设计</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7.1.1 合同当事人约定的施工组织设计应包括的其他内容：</w:t>
      </w:r>
      <w:r>
        <w:rPr>
          <w:rFonts w:hint="eastAsia" w:ascii="仿宋" w:hAnsi="仿宋" w:eastAsia="仿宋" w:cs="仿宋"/>
          <w:color w:val="auto"/>
          <w:sz w:val="24"/>
          <w:szCs w:val="24"/>
          <w:highlight w:val="none"/>
          <w:u w:val="single"/>
        </w:rPr>
        <w:t xml:space="preserve">施工组织设计应包含以下内容：（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7.1.2 施工组织设计的提交和修改</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承包人提交详细施工组织设计的期限的约定：</w:t>
      </w:r>
      <w:r>
        <w:rPr>
          <w:rFonts w:hint="eastAsia" w:ascii="仿宋" w:hAnsi="仿宋" w:eastAsia="仿宋" w:cs="仿宋"/>
          <w:color w:val="auto"/>
          <w:sz w:val="24"/>
          <w:szCs w:val="24"/>
          <w:highlight w:val="none"/>
          <w:u w:val="single"/>
        </w:rPr>
        <w:t xml:space="preserve">施工组织设计和总进度计划应于施工前7天提交发包人及监理工程师审批， 总进度计划应满足招标文件和合同对工期</w:t>
      </w:r>
      <w:r>
        <w:rPr>
          <w:rFonts w:hint="eastAsia" w:ascii="仿宋" w:hAnsi="仿宋" w:eastAsia="仿宋" w:cs="仿宋"/>
          <w:color w:val="auto"/>
          <w:sz w:val="24"/>
          <w:szCs w:val="24"/>
          <w:highlight w:val="none"/>
          <w:u w:val="single"/>
        </w:rPr>
        <w:t xml:space="preserve">的要求，每周报下周进度计划。发包人和监理人在收到详细的施工组织设计后确认或提出修改意见的期限：发包人代表和监理工程师应于收到承包人资料48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single"/>
        </w:rPr>
        <w:t xml:space="preserve">发包人和监理人在收到详细的施工组织设计后确认或提出修改意见的期限：收到后7日内 。</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7.2 施工进度计划</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7.2.</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 施工进度计划的修订</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发包人和监理人在收到修订的施工进度计划后确认或提出修改意见的期限：</w:t>
      </w:r>
      <w:r>
        <w:rPr>
          <w:rFonts w:hint="eastAsia" w:ascii="仿宋" w:hAnsi="仿宋" w:eastAsia="仿宋" w:cs="仿宋"/>
          <w:color w:val="auto"/>
          <w:sz w:val="24"/>
          <w:szCs w:val="24"/>
          <w:highlight w:val="none"/>
          <w:u w:val="single"/>
        </w:rPr>
        <w:t xml:space="preserve">收到后3日内。</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7.3 开工</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7.3.1 开工准备</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关于承包人提交工程开工报审表的期限：</w:t>
      </w:r>
      <w:r>
        <w:rPr>
          <w:rFonts w:hint="eastAsia" w:ascii="仿宋" w:hAnsi="仿宋" w:eastAsia="仿宋" w:cs="仿宋"/>
          <w:color w:val="auto"/>
          <w:sz w:val="24"/>
          <w:szCs w:val="24"/>
          <w:highlight w:val="none"/>
          <w:u w:val="single"/>
        </w:rPr>
        <w:t xml:space="preserve">合同签订后、接到监理方的书面开工指令7日内 </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关于发包人应完成的其他开工准备工作及期限：</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关于承包人应完成的其他开工准备工作及期限：</w:t>
      </w:r>
      <w:r>
        <w:rPr>
          <w:rFonts w:hint="eastAsia" w:ascii="仿宋" w:hAnsi="仿宋" w:eastAsia="仿宋" w:cs="仿宋"/>
          <w:color w:val="auto"/>
          <w:sz w:val="24"/>
          <w:szCs w:val="24"/>
          <w:highlight w:val="none"/>
          <w:u w:val="single"/>
        </w:rPr>
        <w:t xml:space="preserve">开工报告批准日期之前 </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7.3.2开工通知</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因发包人原因造成监理人未能在计划开工日期之日起</w:t>
      </w:r>
      <w:r>
        <w:rPr>
          <w:rFonts w:hint="eastAsia" w:ascii="仿宋" w:hAnsi="仿宋" w:eastAsia="仿宋" w:cs="仿宋"/>
          <w:color w:val="auto"/>
          <w:sz w:val="24"/>
          <w:szCs w:val="24"/>
          <w:highlight w:val="none"/>
          <w:u w:val="single"/>
          <w:lang w:val="en-US" w:eastAsia="zh-CN"/>
        </w:rPr>
        <w:t xml:space="preserve">28</w:t>
      </w:r>
      <w:r>
        <w:rPr>
          <w:rFonts w:hint="eastAsia" w:ascii="仿宋" w:hAnsi="仿宋" w:eastAsia="仿宋" w:cs="仿宋"/>
          <w:color w:val="auto"/>
          <w:sz w:val="24"/>
          <w:szCs w:val="24"/>
          <w:highlight w:val="none"/>
        </w:rPr>
        <w:t xml:space="preserve">天内发出开工通知的，承包人有权提出价格调整要求，或者解除合同。</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7.4 测量放线</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7.4.1发包人通过监理人向承包人提供测量基准点、基准线和水准点及其书面资料的期限：</w:t>
      </w:r>
      <w:r>
        <w:rPr>
          <w:rFonts w:hint="eastAsia" w:ascii="仿宋" w:hAnsi="仿宋" w:eastAsia="仿宋" w:cs="仿宋"/>
          <w:color w:val="auto"/>
          <w:sz w:val="24"/>
          <w:szCs w:val="24"/>
          <w:highlight w:val="none"/>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7.5 工期延误</w:t>
      </w:r>
      <w:r/>
    </w:p>
    <w:p>
      <w:pPr>
        <w:ind w:left="0" w:right="0" w:firstLine="480"/>
        <w:keepLines w:val="0"/>
        <w:keepNext w:val="0"/>
        <w:pageBreakBefore w:val="0"/>
        <w:spacing w:after="0" w:line="336" w:lineRule="auto"/>
        <w:widowControl/>
        <w:rPr>
          <w:rFonts w:hint="eastAsia" w:ascii="仿宋" w:hAnsi="仿宋" w:eastAsia="仿宋" w:cs="仿宋"/>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rPr>
        <w:t xml:space="preserve">除不可抗力和</w:t>
      </w:r>
      <w:r>
        <w:rPr>
          <w:rFonts w:hint="eastAsia" w:ascii="仿宋" w:hAnsi="仿宋" w:eastAsia="仿宋" w:cs="仿宋"/>
          <w:color w:val="auto"/>
          <w:sz w:val="24"/>
          <w:szCs w:val="24"/>
          <w:highlight w:val="none"/>
        </w:rPr>
        <w:t xml:space="preserve">发包人</w:t>
      </w:r>
      <w:r>
        <w:rPr>
          <w:rFonts w:hint="eastAsia" w:ascii="仿宋" w:hAnsi="仿宋" w:eastAsia="仿宋" w:cs="仿宋"/>
          <w:b w:val="0"/>
          <w:bCs/>
          <w:color w:val="auto"/>
          <w:sz w:val="24"/>
          <w:szCs w:val="24"/>
          <w:highlight w:val="none"/>
        </w:rPr>
        <w:t xml:space="preserve">原因造成的工期延误外，工期不得顺延。非</w:t>
      </w:r>
      <w:r>
        <w:rPr>
          <w:rFonts w:hint="eastAsia" w:ascii="仿宋" w:hAnsi="仿宋" w:eastAsia="仿宋" w:cs="仿宋"/>
          <w:color w:val="auto"/>
          <w:sz w:val="24"/>
          <w:szCs w:val="24"/>
          <w:highlight w:val="none"/>
        </w:rPr>
        <w:t xml:space="preserve">承包人</w:t>
      </w:r>
      <w:r>
        <w:rPr>
          <w:rFonts w:hint="eastAsia" w:ascii="仿宋" w:hAnsi="仿宋" w:eastAsia="仿宋" w:cs="仿宋"/>
          <w:b w:val="0"/>
          <w:bCs/>
          <w:color w:val="auto"/>
          <w:sz w:val="24"/>
          <w:szCs w:val="24"/>
          <w:highlight w:val="none"/>
        </w:rPr>
        <w:t xml:space="preserve">原因造成的工期延误，经</w:t>
      </w:r>
      <w:r>
        <w:rPr>
          <w:rFonts w:hint="eastAsia" w:ascii="仿宋" w:hAnsi="仿宋" w:eastAsia="仿宋" w:cs="仿宋"/>
          <w:color w:val="auto"/>
          <w:sz w:val="24"/>
          <w:szCs w:val="24"/>
          <w:highlight w:val="none"/>
        </w:rPr>
        <w:t xml:space="preserve">发包人</w:t>
      </w:r>
      <w:r>
        <w:rPr>
          <w:rFonts w:hint="eastAsia" w:ascii="仿宋" w:hAnsi="仿宋" w:eastAsia="仿宋" w:cs="仿宋"/>
          <w:b w:val="0"/>
          <w:bCs/>
          <w:color w:val="auto"/>
          <w:sz w:val="24"/>
          <w:szCs w:val="24"/>
          <w:highlight w:val="none"/>
        </w:rPr>
        <w:t xml:space="preserve">确认后，工期顺延。</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7.5.1 因发包人原因导致工期延误</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）因发包人原因导致工期延误的其他情形：</w:t>
      </w:r>
      <w:r>
        <w:rPr>
          <w:rFonts w:hint="eastAsia" w:ascii="仿宋" w:hAnsi="仿宋" w:eastAsia="仿宋" w:cs="仿宋"/>
          <w:color w:val="auto"/>
          <w:sz w:val="24"/>
          <w:szCs w:val="24"/>
          <w:highlight w:val="none"/>
          <w:u w:val="single"/>
        </w:rPr>
        <w:t xml:space="preserve">执行通用条款。</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7.5.2 因承包人原因导致工期延误</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因承包人原因造成工期延误，逾期竣工违约金的计算方法为：</w:t>
      </w:r>
      <w:r>
        <w:rPr>
          <w:rFonts w:hint="eastAsia" w:ascii="仿宋" w:hAnsi="仿宋" w:eastAsia="仿宋" w:cs="仿宋"/>
          <w:color w:val="auto"/>
          <w:sz w:val="24"/>
          <w:szCs w:val="24"/>
          <w:highlight w:val="none"/>
          <w:u w:val="single"/>
        </w:rPr>
        <w:t xml:space="preserve">每延误一天，由承包人向发包人按合同价款的</w:t>
      </w:r>
      <w:r>
        <w:rPr>
          <w:rFonts w:hint="eastAsia" w:ascii="仿宋" w:hAnsi="仿宋" w:eastAsia="仿宋" w:cs="仿宋"/>
          <w:color w:val="auto"/>
          <w:sz w:val="24"/>
          <w:szCs w:val="24"/>
          <w:highlight w:val="none"/>
          <w:u w:val="single"/>
          <w:lang w:val="en-US" w:eastAsia="zh-CN"/>
        </w:rPr>
        <w:t xml:space="preserve">百分之一</w:t>
      </w:r>
      <w:r>
        <w:rPr>
          <w:rFonts w:hint="eastAsia" w:ascii="仿宋" w:hAnsi="仿宋" w:eastAsia="仿宋" w:cs="仿宋"/>
          <w:color w:val="auto"/>
          <w:sz w:val="24"/>
          <w:szCs w:val="24"/>
          <w:highlight w:val="none"/>
          <w:u w:val="single"/>
        </w:rPr>
        <w:t xml:space="preserve">/天支付违约金。</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因承包人原因造成工期延误，逾期竣工违约金的上限：</w:t>
      </w:r>
      <w:r>
        <w:rPr>
          <w:rFonts w:hint="eastAsia" w:ascii="仿宋" w:hAnsi="仿宋" w:eastAsia="仿宋" w:cs="仿宋"/>
          <w:color w:val="auto"/>
          <w:sz w:val="24"/>
          <w:szCs w:val="24"/>
          <w:highlight w:val="none"/>
          <w:u w:val="single"/>
        </w:rPr>
        <w:t xml:space="preserve">总额不超过合同价款的</w:t>
      </w:r>
      <w:r>
        <w:rPr>
          <w:rFonts w:hint="eastAsia" w:ascii="仿宋" w:hAnsi="仿宋" w:eastAsia="仿宋" w:cs="仿宋"/>
          <w:color w:val="auto"/>
          <w:sz w:val="24"/>
          <w:szCs w:val="24"/>
          <w:highlight w:val="none"/>
          <w:u w:val="single"/>
          <w:lang w:val="en-US" w:eastAsia="zh-CN"/>
        </w:rPr>
        <w:t xml:space="preserve">2</w:t>
      </w:r>
      <w:r>
        <w:rPr>
          <w:rFonts w:hint="eastAsia" w:ascii="仿宋" w:hAnsi="仿宋" w:eastAsia="仿宋" w:cs="仿宋"/>
          <w:color w:val="auto"/>
          <w:sz w:val="24"/>
          <w:szCs w:val="24"/>
          <w:highlight w:val="none"/>
          <w:u w:val="single"/>
        </w:rPr>
        <w:t xml:space="preserve">0% </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7.6 不利物质条件</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不利物质条件的其他情形和有关约定：</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7.7异常恶劣的气候条件</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发包人和承包人同意以下情形视为异常恶劣的气候条件：</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异常恶劣的气候条件的认定标准，以政府有关部门的规定为准。</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 提前竣工的奖励</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提前竣工的奖励：</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482"/>
        <w:jc w:val="both"/>
        <w:keepLines w:val="0"/>
        <w:keepNext w:val="0"/>
        <w:pageBreakBefore w:val="0"/>
        <w:spacing w:after="0" w:line="336" w:lineRule="auto"/>
        <w:widowControl/>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8. 材料与设备</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材料与工程设备的保管与使用</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.1发包人供应的材料设备的保管费用的承担：</w:t>
      </w:r>
      <w:r>
        <w:rPr>
          <w:rFonts w:hint="eastAsia" w:ascii="仿宋" w:hAnsi="仿宋" w:eastAsia="仿宋" w:cs="仿宋"/>
          <w:color w:val="auto"/>
          <w:sz w:val="24"/>
          <w:szCs w:val="24"/>
          <w:highlight w:val="none"/>
          <w:u w:val="single"/>
        </w:rPr>
        <w:t xml:space="preserve">承包人承担。</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样品</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.1样品的报送与封存</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需要承包人报送样品的材料或工程设备，样品的种类、名称、规格、数量要求：</w:t>
      </w:r>
      <w:r>
        <w:rPr>
          <w:rFonts w:hint="eastAsia" w:ascii="仿宋" w:hAnsi="仿宋" w:eastAsia="仿宋" w:cs="仿宋"/>
          <w:color w:val="auto"/>
          <w:sz w:val="24"/>
          <w:szCs w:val="24"/>
          <w:highlight w:val="none"/>
          <w:u w:val="single"/>
        </w:rPr>
        <w:t xml:space="preserve">双方约定承包人采购的材料设备必须符合有关规范、设计图纸规定的质量要求，且需经发包人代表及监理工程师验收并现场取样送检合格后方可进场，否则必须及时清退，因未经检验或检验不合格擅自投入使用造成的损失及相关责任由承包人负责，且承包人自愿承担 2000 元/ 次的违约金。</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施工设备和临时设施</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 承包人提供的施工设备和临时设施</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8.4.1 </w:t>
      </w:r>
      <w:r>
        <w:rPr>
          <w:rFonts w:hint="eastAsia" w:ascii="仿宋" w:hAnsi="仿宋" w:eastAsia="仿宋" w:cs="仿宋"/>
          <w:color w:val="auto"/>
          <w:sz w:val="24"/>
          <w:szCs w:val="24"/>
          <w:highlight w:val="none"/>
        </w:rPr>
        <w:t xml:space="preserve">关于修建临时设施费用承担的约定：</w:t>
      </w:r>
      <w:r>
        <w:rPr>
          <w:rFonts w:hint="eastAsia" w:ascii="仿宋" w:hAnsi="仿宋" w:eastAsia="仿宋" w:cs="仿宋"/>
          <w:color w:val="auto"/>
          <w:sz w:val="24"/>
          <w:szCs w:val="24"/>
          <w:highlight w:val="none"/>
          <w:u w:val="single"/>
        </w:rPr>
        <w:t xml:space="preserve">由承包人自行承担</w:t>
      </w:r>
      <w:r>
        <w:rPr>
          <w:rFonts w:hint="eastAsia" w:ascii="仿宋" w:hAnsi="仿宋" w:eastAsia="仿宋" w:cs="仿宋"/>
          <w:color w:val="auto"/>
          <w:sz w:val="24"/>
          <w:szCs w:val="24"/>
          <w:highlight w:val="none"/>
        </w:rPr>
        <w:t xml:space="preserve">。</w:t>
      </w:r>
      <w:r/>
    </w:p>
    <w:p>
      <w:pPr>
        <w:ind w:left="0" w:right="0" w:firstLine="482"/>
        <w:jc w:val="both"/>
        <w:keepLines w:val="0"/>
        <w:keepNext w:val="0"/>
        <w:pageBreakBefore w:val="0"/>
        <w:spacing w:after="0" w:line="336" w:lineRule="auto"/>
        <w:widowControl/>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9. 试验与检验</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9.1试验设备与试验人员</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9.1.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 试验设备</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施工现场需要配置的试验场所：</w:t>
      </w:r>
      <w:r>
        <w:rPr>
          <w:rFonts w:hint="eastAsia" w:ascii="仿宋" w:hAnsi="仿宋" w:eastAsia="仿宋" w:cs="仿宋"/>
          <w:color w:val="auto"/>
          <w:sz w:val="24"/>
          <w:szCs w:val="24"/>
          <w:highlight w:val="none"/>
          <w:u w:val="single"/>
          <w:lang w:val="en-US" w:eastAsia="zh-CN"/>
        </w:rPr>
        <w:t xml:space="preserve">  /  </w:t>
      </w:r>
      <w:r>
        <w:rPr>
          <w:rFonts w:hint="eastAsia" w:ascii="仿宋" w:hAnsi="仿宋" w:eastAsia="仿宋" w:cs="仿宋"/>
          <w:color w:val="auto"/>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施工现场需要配备的试验设备：</w:t>
      </w:r>
      <w:r>
        <w:rPr>
          <w:rFonts w:hint="eastAsia" w:ascii="仿宋" w:hAnsi="仿宋" w:eastAsia="仿宋" w:cs="仿宋"/>
          <w:color w:val="auto"/>
          <w:sz w:val="24"/>
          <w:szCs w:val="24"/>
          <w:highlight w:val="none"/>
          <w:u w:val="single"/>
          <w:lang w:val="en-US" w:eastAsia="zh-CN"/>
        </w:rPr>
        <w:t xml:space="preserve">  /  </w:t>
      </w:r>
      <w:r>
        <w:rPr>
          <w:rFonts w:hint="eastAsia" w:ascii="仿宋" w:hAnsi="仿宋" w:eastAsia="仿宋" w:cs="仿宋"/>
          <w:color w:val="auto"/>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施工现场需要具备的其他试验条件：</w:t>
      </w:r>
      <w:r>
        <w:rPr>
          <w:rFonts w:hint="eastAsia" w:ascii="仿宋" w:hAnsi="仿宋" w:eastAsia="仿宋" w:cs="仿宋"/>
          <w:color w:val="auto"/>
          <w:sz w:val="24"/>
          <w:szCs w:val="24"/>
          <w:highlight w:val="none"/>
          <w:u w:val="single"/>
          <w:lang w:val="en-US" w:eastAsia="zh-CN"/>
        </w:rPr>
        <w:t xml:space="preserve">  /  </w:t>
      </w:r>
      <w:r>
        <w:rPr>
          <w:rFonts w:hint="eastAsia" w:ascii="仿宋" w:hAnsi="仿宋" w:eastAsia="仿宋" w:cs="仿宋"/>
          <w:color w:val="auto"/>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9.</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现场工艺试验 </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现场工艺试验的有关约定：</w:t>
      </w:r>
      <w:r>
        <w:rPr>
          <w:rFonts w:hint="eastAsia" w:ascii="仿宋" w:hAnsi="仿宋" w:eastAsia="仿宋" w:cs="仿宋"/>
          <w:color w:val="auto"/>
          <w:sz w:val="24"/>
          <w:szCs w:val="24"/>
          <w:highlight w:val="none"/>
          <w:u w:val="single"/>
        </w:rPr>
        <w:t xml:space="preserve">承包人根据相关法律、标准和规范及按照监理人指示进行试验并承担检测费用。</w:t>
      </w:r>
      <w:r/>
    </w:p>
    <w:p>
      <w:pPr>
        <w:ind w:left="0" w:right="0" w:firstLine="482"/>
        <w:jc w:val="both"/>
        <w:keepLines w:val="0"/>
        <w:keepNext w:val="0"/>
        <w:pageBreakBefore w:val="0"/>
        <w:spacing w:after="0" w:line="336" w:lineRule="auto"/>
        <w:widowControl/>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10. 变更</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10.1 变更的范围</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关于变更的范围的约定：</w:t>
      </w:r>
      <w:r>
        <w:rPr>
          <w:rFonts w:hint="eastAsia" w:ascii="仿宋" w:hAnsi="仿宋" w:eastAsia="仿宋" w:cs="仿宋"/>
          <w:color w:val="auto"/>
          <w:sz w:val="24"/>
          <w:szCs w:val="24"/>
          <w:highlight w:val="none"/>
          <w:u w:val="single"/>
        </w:rPr>
        <w:t xml:space="preserve">执行通用条款。</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u w:val="single"/>
          <w:lang w:val="en-US"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single"/>
          <w:lang w:val="en-US" w:eastAsia="en-US"/>
        </w:rPr>
        <w:t xml:space="preserve">承包人根据发包人书面确认的变更文件予以变更。变更文件中须明确原做法、变更后做法及工艺、材料名称、规格、品牌、尺寸等，标注要清晰 。</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变更估价</w:t>
      </w:r>
      <w:r/>
    </w:p>
    <w:p>
      <w:pPr>
        <w:ind w:left="0" w:right="0" w:firstLine="480"/>
        <w:keepLines w:val="0"/>
        <w:keepNext w:val="0"/>
        <w:pageBreakBefore w:val="0"/>
        <w:spacing w:after="0" w:line="336"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 变更估价原则</w:t>
      </w:r>
      <w:r/>
    </w:p>
    <w:p>
      <w:pPr>
        <w:ind w:left="0" w:right="0" w:firstLine="480"/>
        <w:jc w:val="left"/>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关于变更估价的约定: </w:t>
      </w:r>
      <w:r/>
    </w:p>
    <w:p>
      <w:pPr>
        <w:ind w:left="0" w:right="0" w:firstLine="480"/>
        <w:jc w:val="left"/>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10.</w:t>
      </w:r>
      <w:r>
        <w:rPr>
          <w:rFonts w:hint="eastAsia" w:ascii="仿宋" w:hAnsi="仿宋" w:eastAsia="仿宋" w:cs="仿宋"/>
          <w:color w:val="auto"/>
          <w:sz w:val="24"/>
          <w:szCs w:val="24"/>
          <w:highlight w:val="none"/>
          <w:u w:val="single"/>
          <w:lang w:val="en-US" w:eastAsia="zh-CN"/>
        </w:rPr>
        <w:t xml:space="preserve">4</w:t>
      </w:r>
      <w:r>
        <w:rPr>
          <w:rFonts w:hint="eastAsia" w:ascii="仿宋" w:hAnsi="仿宋" w:eastAsia="仿宋" w:cs="仿宋"/>
          <w:color w:val="auto"/>
          <w:sz w:val="24"/>
          <w:szCs w:val="24"/>
          <w:highlight w:val="none"/>
          <w:u w:val="single"/>
        </w:rPr>
        <w:t xml:space="preserve">.1.1设计变更引起新增工程量清单项目，其相应综合单价按本招标文件规定的招标控制价计价编制办法计算，再乘以中标价与招标控制价相比的浮动比率后作为综合单价进行结算。以上变更及工程量签证，必须由发、承包双方、现场监理工程师共同确认。</w:t>
      </w:r>
      <w:r/>
    </w:p>
    <w:p>
      <w:pPr>
        <w:ind w:left="0" w:right="0" w:firstLine="480"/>
        <w:jc w:val="left"/>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10.</w:t>
      </w:r>
      <w:r>
        <w:rPr>
          <w:rFonts w:hint="eastAsia" w:ascii="仿宋" w:hAnsi="仿宋" w:eastAsia="仿宋" w:cs="仿宋"/>
          <w:color w:val="auto"/>
          <w:sz w:val="24"/>
          <w:szCs w:val="24"/>
          <w:highlight w:val="none"/>
          <w:u w:val="single"/>
          <w:lang w:val="en-US" w:eastAsia="zh-CN"/>
        </w:rPr>
        <w:t xml:space="preserve">4</w:t>
      </w:r>
      <w:r>
        <w:rPr>
          <w:rFonts w:hint="eastAsia" w:ascii="仿宋" w:hAnsi="仿宋" w:eastAsia="仿宋" w:cs="仿宋"/>
          <w:color w:val="auto"/>
          <w:sz w:val="24"/>
          <w:szCs w:val="24"/>
          <w:highlight w:val="none"/>
          <w:u w:val="single"/>
        </w:rPr>
        <w:t xml:space="preserve">.1.2工程量增减，其相应综合单价执行投标报价的综合单价，但不得高于定额价的综合单价。</w:t>
      </w:r>
      <w:r/>
    </w:p>
    <w:p>
      <w:pPr>
        <w:ind w:left="0" w:right="0" w:firstLine="480"/>
        <w:jc w:val="left"/>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10.</w:t>
      </w:r>
      <w:r>
        <w:rPr>
          <w:rFonts w:hint="eastAsia" w:ascii="仿宋" w:hAnsi="仿宋" w:eastAsia="仿宋" w:cs="仿宋"/>
          <w:color w:val="auto"/>
          <w:sz w:val="24"/>
          <w:szCs w:val="24"/>
          <w:highlight w:val="none"/>
          <w:u w:val="single"/>
          <w:lang w:val="en-US" w:eastAsia="zh-CN"/>
        </w:rPr>
        <w:t xml:space="preserve">4</w:t>
      </w:r>
      <w:r>
        <w:rPr>
          <w:rFonts w:hint="eastAsia" w:ascii="仿宋" w:hAnsi="仿宋" w:eastAsia="仿宋" w:cs="仿宋"/>
          <w:color w:val="auto"/>
          <w:sz w:val="24"/>
          <w:szCs w:val="24"/>
          <w:highlight w:val="none"/>
          <w:u w:val="single"/>
        </w:rPr>
        <w:t xml:space="preserve">.1.3清单项目中特征描述不全的工序，如图纸已明确或已指明引用的规范、图集等或是常规工艺必须的工序，应包括在报价中。</w:t>
      </w:r>
      <w:r/>
    </w:p>
    <w:p>
      <w:pPr>
        <w:ind w:left="0" w:right="0" w:firstLine="480"/>
        <w:jc w:val="left"/>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10.</w:t>
      </w:r>
      <w:r>
        <w:rPr>
          <w:rFonts w:hint="eastAsia" w:ascii="仿宋" w:hAnsi="仿宋" w:eastAsia="仿宋" w:cs="仿宋"/>
          <w:color w:val="auto"/>
          <w:sz w:val="24"/>
          <w:szCs w:val="24"/>
          <w:highlight w:val="none"/>
          <w:u w:val="single"/>
          <w:lang w:val="en-US" w:eastAsia="zh-CN"/>
        </w:rPr>
        <w:t xml:space="preserve">4</w:t>
      </w:r>
      <w:r>
        <w:rPr>
          <w:rFonts w:hint="eastAsia" w:ascii="仿宋" w:hAnsi="仿宋" w:eastAsia="仿宋" w:cs="仿宋"/>
          <w:color w:val="auto"/>
          <w:sz w:val="24"/>
          <w:szCs w:val="24"/>
          <w:highlight w:val="none"/>
          <w:u w:val="single"/>
        </w:rPr>
        <w:t xml:space="preserve">.1.4</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以上10.</w:t>
      </w:r>
      <w:r>
        <w:rPr>
          <w:rFonts w:hint="eastAsia" w:ascii="仿宋" w:hAnsi="仿宋" w:eastAsia="仿宋" w:cs="仿宋"/>
          <w:color w:val="auto"/>
          <w:sz w:val="24"/>
          <w:szCs w:val="24"/>
          <w:highlight w:val="none"/>
          <w:u w:val="single"/>
          <w:lang w:val="en-US" w:eastAsia="zh-CN"/>
        </w:rPr>
        <w:t xml:space="preserve">4</w:t>
      </w:r>
      <w:r>
        <w:rPr>
          <w:rFonts w:hint="eastAsia" w:ascii="仿宋" w:hAnsi="仿宋" w:eastAsia="仿宋" w:cs="仿宋"/>
          <w:color w:val="auto"/>
          <w:sz w:val="24"/>
          <w:szCs w:val="24"/>
          <w:highlight w:val="none"/>
          <w:u w:val="single"/>
        </w:rPr>
        <w:t xml:space="preserve">.1.1、10.</w:t>
      </w:r>
      <w:r>
        <w:rPr>
          <w:rFonts w:hint="eastAsia" w:ascii="仿宋" w:hAnsi="仿宋" w:eastAsia="仿宋" w:cs="仿宋"/>
          <w:color w:val="auto"/>
          <w:sz w:val="24"/>
          <w:szCs w:val="24"/>
          <w:highlight w:val="none"/>
          <w:u w:val="single"/>
          <w:lang w:val="en-US" w:eastAsia="zh-CN"/>
        </w:rPr>
        <w:t xml:space="preserve">4</w:t>
      </w:r>
      <w:r>
        <w:rPr>
          <w:rFonts w:hint="eastAsia" w:ascii="仿宋" w:hAnsi="仿宋" w:eastAsia="仿宋" w:cs="仿宋"/>
          <w:color w:val="auto"/>
          <w:sz w:val="24"/>
          <w:szCs w:val="24"/>
          <w:highlight w:val="none"/>
          <w:u w:val="single"/>
        </w:rPr>
        <w:t xml:space="preserve">.1.2条以外原因引起的价款调整按照以下方法处理：</w:t>
      </w:r>
      <w:r/>
    </w:p>
    <w:p>
      <w:pPr>
        <w:ind w:left="0" w:right="0" w:firstLine="480"/>
        <w:jc w:val="left"/>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（1）有类似单价的，参照类似单价；</w:t>
      </w:r>
      <w:r/>
    </w:p>
    <w:p>
      <w:pPr>
        <w:ind w:left="0" w:right="0" w:firstLine="480"/>
        <w:jc w:val="left"/>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（2）没有类似单价的，按照变更发生前一个月的《徐州工程造价信息》中相应的材料价格和相应的定额计价，同时按照中标价与招标控制价的整体下浮比率下浮；</w:t>
      </w:r>
      <w:r/>
    </w:p>
    <w:p>
      <w:pPr>
        <w:ind w:left="0" w:right="0" w:firstLine="480"/>
        <w:jc w:val="left"/>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徐州工程造价信息》中没有相应材料价格的，双方比价采购或者由招标人经招标确定价格后，计入相应的定额计价，但该部分材料价格不再参与下浮，其余部分按照中标价与招标控制价的整体下浮比率下浮。</w:t>
      </w:r>
      <w:r/>
    </w:p>
    <w:p>
      <w:pPr>
        <w:ind w:left="0" w:right="0" w:firstLine="480"/>
        <w:jc w:val="left"/>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10.</w:t>
      </w:r>
      <w:r>
        <w:rPr>
          <w:rFonts w:hint="eastAsia" w:ascii="仿宋" w:hAnsi="仿宋" w:eastAsia="仿宋" w:cs="仿宋"/>
          <w:color w:val="auto"/>
          <w:sz w:val="24"/>
          <w:szCs w:val="24"/>
          <w:highlight w:val="none"/>
          <w:u w:val="single"/>
          <w:lang w:val="en-US" w:eastAsia="zh-CN"/>
        </w:rPr>
        <w:t xml:space="preserve">4</w:t>
      </w:r>
      <w:r>
        <w:rPr>
          <w:rFonts w:hint="eastAsia" w:ascii="仿宋" w:hAnsi="仿宋" w:eastAsia="仿宋" w:cs="仿宋"/>
          <w:color w:val="auto"/>
          <w:sz w:val="24"/>
          <w:szCs w:val="24"/>
          <w:highlight w:val="none"/>
          <w:u w:val="single"/>
        </w:rPr>
        <w:t xml:space="preserve">.1.5因分部分项工程量清单漏项、数量调整或非承包人原因的工程变更，造成施工组织设计或施工方案变更，引起措施项目发生变化时，在结算按照以下规定调整：</w:t>
      </w:r>
      <w:r/>
    </w:p>
    <w:p>
      <w:pPr>
        <w:ind w:left="0" w:right="0" w:firstLine="480"/>
        <w:jc w:val="left"/>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（1）总价措施措施费仍按投标时费率进行调整（其中安全文明增加费及按质论价费的费率按实调整）。</w:t>
      </w:r>
      <w:r/>
    </w:p>
    <w:p>
      <w:pPr>
        <w:ind w:left="0" w:right="0" w:firstLine="480"/>
        <w:jc w:val="left"/>
        <w:keepLines w:val="0"/>
        <w:keepNext w:val="0"/>
        <w:pageBreakBefore w:val="0"/>
        <w:spacing w:after="0" w:line="336"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单价措施（排水、降水、脚手架、围堰、便桥、封底混凝土、便道、围挡）的措施费按照单价措施项目清单投标单价，结算按实调整（除由设计变更引起的单价措施工程量调整外，结算工程量不得超过投标清单工程量）。</w:t>
      </w:r>
      <w:r/>
    </w:p>
    <w:p>
      <w:pPr>
        <w:ind w:left="0" w:right="0" w:firstLine="480"/>
        <w:jc w:val="left"/>
        <w:keepLines w:val="0"/>
        <w:keepNext w:val="0"/>
        <w:pageBreakBefore w:val="0"/>
        <w:spacing w:after="0" w:line="336" w:lineRule="auto"/>
        <w:widowControl/>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rPr>
        <w:t xml:space="preserve">（3）因设计变更引起的原措施费中没有的单价措施项目，由承包人根据措施项目变更情况，提出适当的措施费变更要求，经发包人确认后调整。</w:t>
      </w:r>
      <w:r/>
    </w:p>
    <w:p>
      <w:pPr>
        <w:ind w:left="0" w:right="0" w:firstLine="480"/>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66" w:name="_Toc296346698"/>
      <w:r/>
      <w:bookmarkStart w:id="67" w:name="_Toc300934993"/>
      <w:r/>
      <w:bookmarkStart w:id="68" w:name="_Toc296944536"/>
      <w:r/>
      <w:bookmarkStart w:id="69" w:name="_Toc296347196"/>
      <w:r/>
      <w:bookmarkStart w:id="70" w:name="_Toc296503197"/>
      <w:r/>
      <w:bookmarkStart w:id="71" w:name="_Toc297048383"/>
      <w:r/>
      <w:bookmarkStart w:id="72" w:name="_Toc292559907"/>
      <w:r/>
      <w:bookmarkStart w:id="73" w:name="_Toc297123544"/>
      <w:r/>
      <w:bookmarkStart w:id="74" w:name="_Toc292559402"/>
      <w:r/>
      <w:bookmarkStart w:id="75" w:name="_Toc296891025"/>
      <w:r/>
      <w:bookmarkStart w:id="76" w:name="_Toc303539150"/>
      <w:r/>
      <w:bookmarkStart w:id="77" w:name="_Toc297216203"/>
      <w:r/>
      <w:bookmarkStart w:id="78" w:name="_Toc297120497"/>
      <w:r/>
      <w:bookmarkStart w:id="79" w:name="_Toc296891237"/>
      <w:r/>
      <w:bookmarkStart w:id="80" w:name="_Toc312677503"/>
      <w:r/>
      <w:bookmarkStart w:id="81" w:name="_Toc304295570"/>
      <w:r/>
      <w:bookmarkStart w:id="82" w:name="_Toc312678029"/>
      <w:r>
        <w:rPr>
          <w:rFonts w:hint="eastAsia" w:ascii="仿宋" w:hAnsi="仿宋" w:eastAsia="仿宋" w:cs="仿宋"/>
          <w:color w:val="auto"/>
          <w:sz w:val="24"/>
          <w:szCs w:val="24"/>
          <w:highlight w:val="none"/>
        </w:rPr>
        <w:t xml:space="preserve">0.5承</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Start w:id="83" w:name="_Toc297216204"/>
      <w:r/>
      <w:bookmarkStart w:id="84" w:name="_Toc296347202"/>
      <w:r/>
      <w:bookmarkStart w:id="85" w:name="_Toc292559913"/>
      <w:r/>
      <w:bookmarkStart w:id="86" w:name="_Toc296891031"/>
      <w:r/>
      <w:bookmarkStart w:id="87" w:name="_Toc300934994"/>
      <w:r/>
      <w:bookmarkStart w:id="88" w:name="_Toc296503203"/>
      <w:r/>
      <w:bookmarkStart w:id="89" w:name="_Toc303539151"/>
      <w:r/>
      <w:bookmarkStart w:id="90" w:name="_Toc297048389"/>
      <w:r/>
      <w:bookmarkStart w:id="91" w:name="_Toc296346704"/>
      <w:r/>
      <w:bookmarkStart w:id="92" w:name="_Toc296944542"/>
      <w:r/>
      <w:bookmarkStart w:id="93" w:name="_Toc296891243"/>
      <w:r/>
      <w:bookmarkStart w:id="94" w:name="_Toc292559408"/>
      <w:r/>
      <w:bookmarkStart w:id="95" w:name="_Toc297123545"/>
      <w:r/>
      <w:bookmarkStart w:id="96" w:name="_Toc297120503"/>
      <w:r>
        <w:rPr>
          <w:rFonts w:hint="eastAsia" w:ascii="仿宋" w:hAnsi="仿宋" w:eastAsia="仿宋" w:cs="仿宋"/>
          <w:color w:val="auto"/>
          <w:sz w:val="24"/>
          <w:szCs w:val="24"/>
          <w:highlight w:val="none"/>
        </w:rPr>
        <w:t xml:space="preserve">包人的合理化建议</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监理人审查承包人合理化建议的期限：</w:t>
      </w:r>
      <w:r>
        <w:rPr>
          <w:rFonts w:hint="eastAsia" w:ascii="仿宋" w:hAnsi="仿宋" w:eastAsia="仿宋" w:cs="仿宋"/>
          <w:color w:val="auto"/>
          <w:sz w:val="24"/>
          <w:szCs w:val="24"/>
          <w:highlight w:val="none"/>
          <w:u w:val="single"/>
        </w:rPr>
        <w:t xml:space="preserve">实施前14日内</w:t>
      </w:r>
      <w:r>
        <w:rPr>
          <w:rFonts w:hint="eastAsia" w:ascii="仿宋" w:hAnsi="仿宋" w:eastAsia="仿宋" w:cs="仿宋"/>
          <w:color w:val="auto"/>
          <w:sz w:val="24"/>
          <w:szCs w:val="24"/>
          <w:highlight w:val="non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发包人审批承包人合理化建议的期限：</w:t>
      </w:r>
      <w:r>
        <w:rPr>
          <w:rFonts w:hint="eastAsia" w:ascii="仿宋" w:hAnsi="仿宋" w:eastAsia="仿宋" w:cs="仿宋"/>
          <w:color w:val="auto"/>
          <w:sz w:val="24"/>
          <w:szCs w:val="24"/>
          <w:highlight w:val="none"/>
          <w:u w:val="single"/>
        </w:rPr>
        <w:t xml:space="preserve">实施前7日内</w:t>
      </w:r>
      <w:r>
        <w:rPr>
          <w:rFonts w:hint="eastAsia" w:ascii="仿宋" w:hAnsi="仿宋" w:eastAsia="仿宋" w:cs="仿宋"/>
          <w:color w:val="auto"/>
          <w:sz w:val="24"/>
          <w:szCs w:val="24"/>
          <w:highlight w:val="non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w:t>
      </w:r>
      <w:bookmarkStart w:id="97" w:name="_Toc296503204"/>
      <w:r/>
      <w:bookmarkStart w:id="98" w:name="_Toc292559914"/>
      <w:r/>
      <w:bookmarkStart w:id="99" w:name="_Toc297120504"/>
      <w:r/>
      <w:bookmarkStart w:id="100" w:name="_Toc296891032"/>
      <w:r/>
      <w:bookmarkStart w:id="101" w:name="_Toc296347203"/>
      <w:r/>
      <w:bookmarkStart w:id="102" w:name="_Toc312677504"/>
      <w:r/>
      <w:bookmarkStart w:id="103" w:name="_Toc296891244"/>
      <w:r/>
      <w:bookmarkStart w:id="104" w:name="_Toc312678030"/>
      <w:r/>
      <w:bookmarkStart w:id="105" w:name="_Toc304295571"/>
      <w:r/>
      <w:bookmarkStart w:id="106" w:name="_Toc292559409"/>
      <w:r/>
      <w:bookmarkStart w:id="107" w:name="_Toc297123546"/>
      <w:r/>
      <w:bookmarkStart w:id="108" w:name="_Toc296346705"/>
      <w:r/>
      <w:bookmarkStart w:id="109" w:name="_Toc300934995"/>
      <w:r/>
      <w:bookmarkStart w:id="110" w:name="_Toc318581175"/>
      <w:r/>
      <w:bookmarkStart w:id="111" w:name="_Toc303539152"/>
      <w:r/>
      <w:bookmarkStart w:id="112" w:name="_Toc296944543"/>
      <w:r/>
      <w:bookmarkStart w:id="113" w:name="_Toc297048390"/>
      <w:r/>
      <w:bookmarkStart w:id="114" w:name="_Toc297216205"/>
      <w:r>
        <w:rPr>
          <w:rFonts w:hint="eastAsia" w:ascii="仿宋" w:hAnsi="仿宋" w:eastAsia="仿宋" w:cs="仿宋"/>
          <w:color w:val="auto"/>
          <w:sz w:val="24"/>
          <w:szCs w:val="24"/>
          <w:highlight w:val="none"/>
        </w:rPr>
        <w:t xml:space="preserve">包人提出的合理化建议降低了合同价格或者提高了工程经济效益的奖励的方法和金额为：</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bookmarkStart w:id="115" w:name="_Toc351203643"/>
      <w:r>
        <w:rPr>
          <w:rFonts w:hint="eastAsia" w:ascii="仿宋" w:hAnsi="仿宋" w:eastAsia="仿宋" w:cs="仿宋"/>
          <w:b/>
          <w:bCs/>
          <w:color w:val="auto"/>
          <w:sz w:val="24"/>
          <w:szCs w:val="24"/>
          <w:highlight w:val="none"/>
        </w:rPr>
        <w:t xml:space="preserve">11.价格调整</w:t>
      </w:r>
      <w:bookmarkEnd w:id="115"/>
      <w:r/>
      <w:r/>
    </w:p>
    <w:p>
      <w:pPr>
        <w:ind w:left="0" w:right="0" w:firstLine="480"/>
        <w:pageBreakBefore w:val="0"/>
        <w:spacing w:after="0" w:line="336" w:lineRule="auto"/>
        <w:rPr>
          <w:rFonts w:hint="eastAsia" w:ascii="仿宋" w:hAnsi="仿宋" w:eastAsia="仿宋" w:cs="仿宋"/>
          <w:color w:val="auto"/>
          <w:sz w:val="24"/>
          <w:szCs w:val="24"/>
          <w:highlight w:val="none"/>
        </w:rPr>
      </w:pPr>
      <w:r/>
      <w:bookmarkStart w:id="116" w:name="_Toc296346702"/>
      <w:r/>
      <w:bookmarkStart w:id="117" w:name="_Toc303539157"/>
      <w:r/>
      <w:bookmarkStart w:id="118" w:name="_Toc292559911"/>
      <w:r/>
      <w:bookmarkStart w:id="119" w:name="_Toc296891029"/>
      <w:r/>
      <w:bookmarkStart w:id="120" w:name="_Toc296891241"/>
      <w:r/>
      <w:bookmarkStart w:id="121" w:name="_Toc312678039"/>
      <w:r/>
      <w:bookmarkStart w:id="122" w:name="_Toc297216209"/>
      <w:r/>
      <w:bookmarkStart w:id="123" w:name="_Toc300935000"/>
      <w:r/>
      <w:bookmarkStart w:id="124" w:name="_Toc297123550"/>
      <w:r/>
      <w:bookmarkStart w:id="125" w:name="_Toc292559406"/>
      <w:r/>
      <w:bookmarkStart w:id="126" w:name="_Toc296944540"/>
      <w:r/>
      <w:bookmarkStart w:id="127" w:name="_Toc297048387"/>
      <w:r/>
      <w:bookmarkStart w:id="128" w:name="_Toc296503201"/>
      <w:r/>
      <w:bookmarkStart w:id="129" w:name="_Toc304295577"/>
      <w:r/>
      <w:bookmarkStart w:id="130" w:name="_Toc297120501"/>
      <w:r/>
      <w:bookmarkStart w:id="131" w:name="_Toc296347200"/>
      <w:r>
        <w:rPr>
          <w:rFonts w:hint="eastAsia" w:ascii="仿宋" w:hAnsi="仿宋" w:eastAsia="仿宋" w:cs="仿宋"/>
          <w:color w:val="auto"/>
          <w:sz w:val="24"/>
          <w:szCs w:val="24"/>
          <w:highlight w:val="none"/>
        </w:rPr>
        <w:t xml:space="preserve">11.1市场价格波动引起的调整</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
    </w:p>
    <w:p>
      <w:pPr>
        <w:pStyle w:val="831"/>
        <w:ind w:left="0" w:right="0" w:firstLine="480"/>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市场价格波动是否调整合同价格的约定：</w:t>
      </w:r>
      <w:r>
        <w:rPr>
          <w:rFonts w:hint="eastAsia" w:ascii="仿宋" w:hAnsi="仿宋" w:eastAsia="仿宋" w:cs="仿宋"/>
          <w:b/>
          <w:color w:val="auto"/>
          <w:sz w:val="24"/>
          <w:szCs w:val="24"/>
          <w:highlight w:val="none"/>
          <w:u w:val="single"/>
        </w:rPr>
        <w:t xml:space="preserve">承包人在投标时应已充分考虑到施工期间各类建材的市场风险，并计入总报价，合同履行期间不予调整</w:t>
      </w:r>
      <w:r>
        <w:rPr>
          <w:rFonts w:hint="eastAsia" w:ascii="仿宋" w:hAnsi="仿宋" w:eastAsia="仿宋" w:cs="仿宋"/>
          <w:color w:val="auto"/>
          <w:sz w:val="24"/>
          <w:szCs w:val="24"/>
          <w:highlight w:val="none"/>
          <w:u w:val="singl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因市场价格波动调整合同价格，采用以下第</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3</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种方式对合同价格进行调整：</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第1种方式：采用价格指数进行价格调整。</w:t>
      </w:r>
      <w:r/>
    </w:p>
    <w:p>
      <w:pPr>
        <w:ind w:left="0" w:right="0" w:firstLine="480"/>
        <w:jc w:val="left"/>
        <w:pageBreakBefore w:val="0"/>
        <w:spacing w:after="0" w:line="336"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关于各可调因子、定值和变值权重，以及基本价格指数及其来源的约定：</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第2种方式：采用造价信息进行价格调整。</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（2）关于基准价格的约定：</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专用合同条款：</w:t>
      </w:r>
      <w:r>
        <w:rPr>
          <w:rFonts w:hint="eastAsia" w:ascii="仿宋" w:hAnsi="仿宋" w:eastAsia="仿宋" w:cs="仿宋"/>
          <w:color w:val="auto"/>
          <w:sz w:val="24"/>
          <w:szCs w:val="24"/>
          <w:highlight w:val="none"/>
          <w:u w:val="single"/>
        </w:rPr>
        <w:t xml:space="preserve">（1）承包人投标报价中材料单价低于基准单价：施工期间材料单价涨幅以基准单价为基础超过5%，或材料单价跌幅以投标报价为基础超过5%时，其超过部分按实调整。</w:t>
      </w:r>
      <w:r/>
    </w:p>
    <w:p>
      <w:pPr>
        <w:ind w:left="0" w:right="0" w:firstLine="480"/>
        <w:jc w:val="left"/>
        <w:pageBreakBefore w:val="0"/>
        <w:spacing w:after="0" w:line="336"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（2）承包人投标报价中材料单价高于基准单价：施工期间材料单价跌幅以基准单价为基础超过5%，或材料单价涨幅以投标报价为基础超过5%时，其超过部分按实调整。</w:t>
      </w:r>
      <w:r/>
    </w:p>
    <w:p>
      <w:pPr>
        <w:ind w:left="0" w:right="0" w:firstLine="480"/>
        <w:jc w:val="left"/>
        <w:pageBreakBefore w:val="0"/>
        <w:spacing w:after="0" w:line="336"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（3）承包人投标报价中材料单价等于基准单价：施工期间材料单价涨、跌幅均以基准单价为基础，涨幅超过5%和跌幅超过5%，其超过部分按实调整。</w:t>
      </w:r>
      <w:r/>
    </w:p>
    <w:p>
      <w:pPr>
        <w:ind w:left="0" w:right="0" w:firstLine="480"/>
        <w:jc w:val="left"/>
        <w:pageBreakBefore w:val="0"/>
        <w:spacing w:after="0" w:line="336" w:lineRule="auto"/>
        <w:rPr>
          <w:rFonts w:hint="eastAsia" w:ascii="仿宋" w:hAnsi="仿宋" w:eastAsia="仿宋" w:cs="仿宋"/>
          <w:b/>
          <w:bCs/>
          <w:color w:val="auto"/>
          <w:sz w:val="24"/>
          <w:szCs w:val="24"/>
          <w:highlight w:val="none"/>
          <w:u w:val="single"/>
        </w:rPr>
      </w:pPr>
      <w:r>
        <w:rPr>
          <w:rFonts w:hint="eastAsia" w:ascii="仿宋" w:hAnsi="仿宋" w:eastAsia="仿宋" w:cs="仿宋"/>
          <w:b w:val="0"/>
          <w:bCs w:val="0"/>
          <w:color w:val="auto"/>
          <w:sz w:val="24"/>
          <w:szCs w:val="24"/>
          <w:highlight w:val="none"/>
        </w:rPr>
        <w:t xml:space="preserve">第3种方式：其他价格调整方式：</w:t>
      </w:r>
      <w:r>
        <w:rPr>
          <w:rFonts w:hint="eastAsia" w:ascii="仿宋" w:hAnsi="仿宋" w:eastAsia="仿宋" w:cs="仿宋"/>
          <w:b/>
          <w:bCs/>
          <w:color w:val="auto"/>
          <w:sz w:val="24"/>
          <w:szCs w:val="24"/>
          <w:highlight w:val="none"/>
          <w:u w:val="single"/>
        </w:rPr>
        <w:t xml:space="preserve">本工程工期较短，市场价格波动不调整。</w:t>
      </w:r>
      <w:r/>
    </w:p>
    <w:p>
      <w:pPr>
        <w:ind w:left="0" w:right="0" w:firstLine="482"/>
        <w:jc w:val="both"/>
        <w:keepLines w:val="0"/>
        <w:keepNext w:val="0"/>
        <w:pageBreakBefore w:val="0"/>
        <w:spacing w:after="0" w:line="336" w:lineRule="auto"/>
        <w:widowControl/>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12.合同价格、计量与支付</w:t>
      </w:r>
      <w:r/>
    </w:p>
    <w:p>
      <w:pPr>
        <w:ind w:left="0" w:right="0" w:firstLine="480"/>
        <w:pageBreakBefore w:val="0"/>
        <w:spacing w:after="0" w:line="336" w:lineRule="auto"/>
        <w:rPr>
          <w:rFonts w:hint="eastAsia" w:ascii="仿宋" w:hAnsi="仿宋" w:eastAsia="仿宋" w:cs="仿宋"/>
          <w:color w:val="auto"/>
          <w:sz w:val="24"/>
          <w:szCs w:val="24"/>
          <w:highlight w:val="none"/>
        </w:rPr>
      </w:pPr>
      <w:r/>
      <w:bookmarkStart w:id="132" w:name="_Toc292559411"/>
      <w:r/>
      <w:bookmarkStart w:id="133" w:name="_Toc292559916"/>
      <w:r/>
      <w:bookmarkStart w:id="134" w:name="_Toc267251461"/>
      <w:r/>
      <w:bookmarkStart w:id="135" w:name="_Toc296944545"/>
      <w:r/>
      <w:bookmarkStart w:id="136" w:name="_Toc296891246"/>
      <w:r/>
      <w:bookmarkStart w:id="137" w:name="_Toc296346707"/>
      <w:r/>
      <w:bookmarkStart w:id="138" w:name="_Toc297120506"/>
      <w:r/>
      <w:bookmarkStart w:id="139" w:name="_Toc296347205"/>
      <w:r/>
      <w:bookmarkStart w:id="140" w:name="_Toc296503206"/>
      <w:r/>
      <w:bookmarkStart w:id="141" w:name="_Toc296891034"/>
      <w:r/>
      <w:bookmarkStart w:id="142" w:name="_Toc297048392"/>
      <w:r/>
      <w:bookmarkStart w:id="143" w:name="_Toc297123553"/>
      <w:r/>
      <w:bookmarkStart w:id="144" w:name="_Toc297216212"/>
      <w:r/>
      <w:bookmarkStart w:id="145" w:name="_Toc300935003"/>
      <w:r/>
      <w:bookmarkStart w:id="146" w:name="_Toc304295580"/>
      <w:r/>
      <w:bookmarkStart w:id="147" w:name="_Toc312678041"/>
      <w:r/>
      <w:bookmarkStart w:id="148" w:name="_Toc303539160"/>
      <w:r>
        <w:rPr>
          <w:rFonts w:hint="eastAsia" w:ascii="仿宋" w:hAnsi="仿宋" w:eastAsia="仿宋" w:cs="仿宋"/>
          <w:color w:val="auto"/>
          <w:sz w:val="24"/>
          <w:szCs w:val="24"/>
          <w:highlight w:val="none"/>
        </w:rPr>
        <w:t xml:space="preserve">12.1合</w:t>
      </w:r>
      <w:bookmarkEnd w:id="132"/>
      <w:r/>
      <w:bookmarkEnd w:id="133"/>
      <w:r/>
      <w:bookmarkEnd w:id="134"/>
      <w:r>
        <w:rPr>
          <w:rFonts w:hint="eastAsia" w:ascii="仿宋" w:hAnsi="仿宋" w:eastAsia="仿宋" w:cs="仿宋"/>
          <w:color w:val="auto"/>
          <w:sz w:val="24"/>
          <w:szCs w:val="24"/>
          <w:highlight w:val="none"/>
        </w:rPr>
        <w:t xml:space="preserve">同价</w:t>
      </w:r>
      <w:bookmarkEnd w:id="135"/>
      <w:r/>
      <w:bookmarkEnd w:id="136"/>
      <w:r/>
      <w:bookmarkEnd w:id="137"/>
      <w:r/>
      <w:bookmarkEnd w:id="138"/>
      <w:r/>
      <w:bookmarkEnd w:id="139"/>
      <w:r/>
      <w:bookmarkEnd w:id="140"/>
      <w:r/>
      <w:bookmarkEnd w:id="141"/>
      <w:r/>
      <w:bookmarkEnd w:id="142"/>
      <w:r>
        <w:rPr>
          <w:rFonts w:hint="eastAsia" w:ascii="仿宋" w:hAnsi="仿宋" w:eastAsia="仿宋" w:cs="仿宋"/>
          <w:color w:val="auto"/>
          <w:sz w:val="24"/>
          <w:szCs w:val="24"/>
          <w:highlight w:val="none"/>
        </w:rPr>
        <w:t xml:space="preserve">格形式</w:t>
      </w:r>
      <w:bookmarkEnd w:id="143"/>
      <w:r/>
      <w:bookmarkEnd w:id="144"/>
      <w:r/>
      <w:bookmarkEnd w:id="145"/>
      <w:r/>
      <w:bookmarkEnd w:id="146"/>
      <w:r/>
      <w:bookmarkEnd w:id="147"/>
      <w:r/>
      <w:bookmarkEnd w:id="148"/>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1、单价合同。</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综合单价包含的风险范围：</w:t>
      </w:r>
      <w:r/>
    </w:p>
    <w:p>
      <w:pPr>
        <w:ind w:left="0" w:right="0" w:firstLine="480"/>
        <w:jc w:val="left"/>
        <w:pageBreakBefore w:val="0"/>
        <w:spacing w:after="0" w:line="336"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u w:val="single"/>
        </w:rPr>
        <w:t xml:space="preserve">1）</w:t>
      </w:r>
      <w:r>
        <w:rPr>
          <w:rFonts w:hint="eastAsia" w:ascii="仿宋" w:hAnsi="仿宋" w:eastAsia="仿宋" w:cs="仿宋"/>
          <w:bCs/>
          <w:color w:val="auto"/>
          <w:sz w:val="24"/>
          <w:szCs w:val="24"/>
          <w:highlight w:val="none"/>
          <w:u w:val="single"/>
          <w:lang w:val="en-US" w:eastAsia="zh-CN"/>
        </w:rPr>
        <w:t xml:space="preserve">供应商</w:t>
      </w:r>
      <w:r>
        <w:rPr>
          <w:rFonts w:hint="eastAsia" w:ascii="仿宋" w:hAnsi="仿宋" w:eastAsia="仿宋" w:cs="仿宋"/>
          <w:bCs/>
          <w:color w:val="auto"/>
          <w:sz w:val="24"/>
          <w:szCs w:val="24"/>
          <w:highlight w:val="none"/>
          <w:u w:val="single"/>
        </w:rPr>
        <w:t xml:space="preserve">应充分考虑可能出现的反季节种植，并视为已体现在投标报价中,结算时不予调整。</w:t>
      </w:r>
      <w:r/>
    </w:p>
    <w:p>
      <w:pPr>
        <w:ind w:left="0" w:right="0" w:firstLine="480"/>
        <w:jc w:val="left"/>
        <w:pageBreakBefore w:val="0"/>
        <w:spacing w:after="0" w:line="336"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u w:val="single"/>
        </w:rPr>
        <w:t xml:space="preserve">2）开工后，根据现场实际施工条件，招标人可能会安排中标人分段施工，</w:t>
      </w:r>
      <w:r>
        <w:rPr>
          <w:rFonts w:hint="eastAsia" w:ascii="仿宋" w:hAnsi="仿宋" w:eastAsia="仿宋" w:cs="仿宋"/>
          <w:bCs/>
          <w:color w:val="auto"/>
          <w:sz w:val="24"/>
          <w:szCs w:val="24"/>
          <w:highlight w:val="none"/>
          <w:u w:val="single"/>
          <w:lang w:val="en-US" w:eastAsia="zh-CN"/>
        </w:rPr>
        <w:t xml:space="preserve">供应商</w:t>
      </w:r>
      <w:r>
        <w:rPr>
          <w:rFonts w:hint="eastAsia" w:ascii="仿宋" w:hAnsi="仿宋" w:eastAsia="仿宋" w:cs="仿宋"/>
          <w:bCs/>
          <w:color w:val="auto"/>
          <w:sz w:val="24"/>
          <w:szCs w:val="24"/>
          <w:highlight w:val="none"/>
          <w:u w:val="single"/>
        </w:rPr>
        <w:t xml:space="preserve">需考虑时间间隔对自身产生的影响并视为已体现在投标报价中。</w:t>
      </w:r>
      <w:r/>
    </w:p>
    <w:p>
      <w:pPr>
        <w:ind w:left="0" w:right="0" w:firstLine="480"/>
        <w:jc w:val="left"/>
        <w:pageBreakBefore w:val="0"/>
        <w:spacing w:after="0" w:line="336"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u w:val="single"/>
          <w:lang w:val="en-US" w:eastAsia="zh-CN"/>
        </w:rPr>
        <w:t xml:space="preserve">3</w:t>
      </w:r>
      <w:r>
        <w:rPr>
          <w:rFonts w:hint="eastAsia" w:ascii="仿宋" w:hAnsi="仿宋" w:eastAsia="仿宋" w:cs="仿宋"/>
          <w:bCs/>
          <w:color w:val="auto"/>
          <w:sz w:val="24"/>
          <w:szCs w:val="24"/>
          <w:highlight w:val="none"/>
          <w:u w:val="single"/>
        </w:rPr>
        <w:t xml:space="preserve">）本工程工期紧、任务重，</w:t>
      </w:r>
      <w:r>
        <w:rPr>
          <w:rFonts w:hint="eastAsia" w:ascii="仿宋" w:hAnsi="仿宋" w:eastAsia="仿宋" w:cs="仿宋"/>
          <w:bCs/>
          <w:color w:val="auto"/>
          <w:sz w:val="24"/>
          <w:szCs w:val="24"/>
          <w:highlight w:val="none"/>
          <w:u w:val="single"/>
          <w:lang w:val="en-US" w:eastAsia="zh-CN"/>
        </w:rPr>
        <w:t xml:space="preserve">供应商</w:t>
      </w:r>
      <w:r>
        <w:rPr>
          <w:rFonts w:hint="eastAsia" w:ascii="仿宋" w:hAnsi="仿宋" w:eastAsia="仿宋" w:cs="仿宋"/>
          <w:bCs/>
          <w:color w:val="auto"/>
          <w:sz w:val="24"/>
          <w:szCs w:val="24"/>
          <w:highlight w:val="none"/>
          <w:u w:val="single"/>
        </w:rPr>
        <w:t xml:space="preserve">务必充分考虑施工人员的组织工作，并在施工组织设计中体现出确保人员及工期的措施方案。中标后不得以市场工人短缺、赶工等借口拖延工期或申请追加合同金额，否则视为中标人违约。</w:t>
      </w:r>
      <w:r/>
    </w:p>
    <w:p>
      <w:pPr>
        <w:ind w:left="0" w:right="0" w:firstLine="480"/>
        <w:jc w:val="left"/>
        <w:pageBreakBefore w:val="0"/>
        <w:spacing w:after="0" w:line="336"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u w:val="single"/>
          <w:lang w:val="en-US" w:eastAsia="zh-CN"/>
        </w:rPr>
        <w:t xml:space="preserve">4</w:t>
      </w:r>
      <w:r>
        <w:rPr>
          <w:rFonts w:hint="eastAsia" w:ascii="仿宋" w:hAnsi="仿宋" w:eastAsia="仿宋" w:cs="仿宋"/>
          <w:bCs/>
          <w:color w:val="auto"/>
          <w:sz w:val="24"/>
          <w:szCs w:val="24"/>
          <w:highlight w:val="none"/>
          <w:u w:val="single"/>
        </w:rPr>
        <w:t xml:space="preserve">）地方关系、施工涉及的交通协调费</w:t>
      </w:r>
      <w:r>
        <w:rPr>
          <w:rFonts w:hint="eastAsia" w:ascii="仿宋" w:hAnsi="仿宋" w:eastAsia="仿宋" w:cs="仿宋"/>
          <w:bCs/>
          <w:color w:val="auto"/>
          <w:sz w:val="24"/>
          <w:szCs w:val="24"/>
          <w:highlight w:val="none"/>
          <w:u w:val="single"/>
          <w:lang w:val="en-US" w:eastAsia="zh-CN"/>
        </w:rPr>
        <w:t xml:space="preserve">供应商</w:t>
      </w:r>
      <w:r>
        <w:rPr>
          <w:rFonts w:hint="eastAsia" w:ascii="仿宋" w:hAnsi="仿宋" w:eastAsia="仿宋" w:cs="仿宋"/>
          <w:bCs/>
          <w:color w:val="auto"/>
          <w:sz w:val="24"/>
          <w:szCs w:val="24"/>
          <w:highlight w:val="none"/>
          <w:u w:val="single"/>
        </w:rPr>
        <w:t xml:space="preserve">自行考虑，就此项招标人不支付任何费用。</w:t>
      </w:r>
      <w:r/>
    </w:p>
    <w:p>
      <w:pPr>
        <w:ind w:left="0" w:right="0" w:firstLine="480"/>
        <w:jc w:val="left"/>
        <w:pageBreakBefore w:val="0"/>
        <w:spacing w:after="0" w:line="336"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u w:val="single"/>
          <w:lang w:val="en-US" w:eastAsia="zh-CN"/>
        </w:rPr>
        <w:t xml:space="preserve">5</w:t>
      </w:r>
      <w:r>
        <w:rPr>
          <w:rFonts w:hint="eastAsia" w:ascii="仿宋" w:hAnsi="仿宋" w:eastAsia="仿宋" w:cs="仿宋"/>
          <w:bCs/>
          <w:color w:val="auto"/>
          <w:sz w:val="24"/>
          <w:szCs w:val="24"/>
          <w:highlight w:val="none"/>
          <w:u w:val="single"/>
        </w:rPr>
        <w:t xml:space="preserve">）中标人的施工组织设计施工前，必须报监理、业主审批，进行再深化后执行。</w:t>
      </w:r>
      <w:r/>
    </w:p>
    <w:p>
      <w:pPr>
        <w:ind w:left="0" w:right="0" w:firstLine="480"/>
        <w:jc w:val="left"/>
        <w:pageBreakBefore w:val="0"/>
        <w:spacing w:after="0" w:line="336"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u w:val="single"/>
          <w:lang w:val="en-US" w:eastAsia="zh-CN"/>
        </w:rPr>
        <w:t xml:space="preserve">6</w:t>
      </w:r>
      <w:r>
        <w:rPr>
          <w:rFonts w:hint="eastAsia" w:ascii="仿宋" w:hAnsi="仿宋" w:eastAsia="仿宋" w:cs="仿宋"/>
          <w:bCs/>
          <w:color w:val="auto"/>
          <w:sz w:val="24"/>
          <w:szCs w:val="24"/>
          <w:highlight w:val="none"/>
          <w:u w:val="single"/>
        </w:rPr>
        <w:t xml:space="preserve">）</w:t>
      </w:r>
      <w:r>
        <w:rPr>
          <w:rFonts w:hint="eastAsia" w:ascii="仿宋" w:hAnsi="仿宋" w:eastAsia="仿宋" w:cs="仿宋"/>
          <w:bCs/>
          <w:color w:val="auto"/>
          <w:sz w:val="24"/>
          <w:szCs w:val="24"/>
          <w:highlight w:val="none"/>
          <w:u w:val="single"/>
          <w:lang w:val="en-US" w:eastAsia="zh-CN"/>
        </w:rPr>
        <w:t xml:space="preserve">供应商</w:t>
      </w:r>
      <w:r>
        <w:rPr>
          <w:rFonts w:hint="eastAsia" w:ascii="仿宋" w:hAnsi="仿宋" w:eastAsia="仿宋" w:cs="仿宋"/>
          <w:bCs/>
          <w:color w:val="auto"/>
          <w:sz w:val="24"/>
          <w:szCs w:val="24"/>
          <w:highlight w:val="none"/>
          <w:u w:val="single"/>
        </w:rPr>
        <w:t xml:space="preserve">作为一个有经验的承包商，施工时自行采取措施避免干扰周围居民的生活，杜绝人身安全事故等，如因与周围居民发生冲突，导致工程停工，所有停工损失及其需增加的费用</w:t>
      </w:r>
      <w:r>
        <w:rPr>
          <w:rFonts w:hint="eastAsia" w:ascii="仿宋" w:hAnsi="仿宋" w:eastAsia="仿宋" w:cs="仿宋"/>
          <w:bCs/>
          <w:color w:val="auto"/>
          <w:sz w:val="24"/>
          <w:szCs w:val="24"/>
          <w:highlight w:val="none"/>
          <w:u w:val="single"/>
          <w:lang w:val="en-US" w:eastAsia="zh-CN"/>
        </w:rPr>
        <w:t xml:space="preserve">供应商</w:t>
      </w:r>
      <w:r>
        <w:rPr>
          <w:rFonts w:hint="eastAsia" w:ascii="仿宋" w:hAnsi="仿宋" w:eastAsia="仿宋" w:cs="仿宋"/>
          <w:bCs/>
          <w:color w:val="auto"/>
          <w:sz w:val="24"/>
          <w:szCs w:val="24"/>
          <w:highlight w:val="none"/>
          <w:u w:val="single"/>
        </w:rPr>
        <w:t xml:space="preserve">应自主考虑在投标报价中，结算时不作调整。</w:t>
      </w:r>
      <w:r/>
    </w:p>
    <w:p>
      <w:pPr>
        <w:ind w:left="0" w:right="0" w:firstLine="480"/>
        <w:jc w:val="left"/>
        <w:pageBreakBefore w:val="0"/>
        <w:spacing w:after="0" w:line="336"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u w:val="single"/>
          <w:lang w:val="en-US" w:eastAsia="zh-CN"/>
        </w:rPr>
        <w:t xml:space="preserve">7</w:t>
      </w:r>
      <w:r>
        <w:rPr>
          <w:rFonts w:hint="eastAsia" w:ascii="仿宋" w:hAnsi="仿宋" w:eastAsia="仿宋" w:cs="仿宋"/>
          <w:bCs/>
          <w:color w:val="auto"/>
          <w:sz w:val="24"/>
          <w:szCs w:val="24"/>
          <w:highlight w:val="none"/>
          <w:u w:val="single"/>
        </w:rPr>
        <w:t xml:space="preserve">）</w:t>
      </w:r>
      <w:r>
        <w:rPr>
          <w:rFonts w:hint="eastAsia" w:ascii="仿宋" w:hAnsi="仿宋" w:eastAsia="仿宋" w:cs="仿宋"/>
          <w:bCs/>
          <w:color w:val="auto"/>
          <w:sz w:val="24"/>
          <w:szCs w:val="24"/>
          <w:highlight w:val="none"/>
          <w:u w:val="single"/>
          <w:lang w:val="en-US" w:eastAsia="zh-CN"/>
        </w:rPr>
        <w:t xml:space="preserve">供应商</w:t>
      </w:r>
      <w:r>
        <w:rPr>
          <w:rFonts w:hint="eastAsia" w:ascii="仿宋" w:hAnsi="仿宋" w:eastAsia="仿宋" w:cs="仿宋"/>
          <w:bCs/>
          <w:color w:val="auto"/>
          <w:sz w:val="24"/>
          <w:szCs w:val="24"/>
          <w:highlight w:val="none"/>
          <w:u w:val="single"/>
        </w:rPr>
        <w:t xml:space="preserve">勘查现场后必须在施工组织设计中体现：1、</w:t>
      </w:r>
      <w:r>
        <w:rPr>
          <w:rFonts w:hint="eastAsia" w:ascii="仿宋" w:hAnsi="仿宋" w:eastAsia="仿宋" w:cs="仿宋"/>
          <w:bCs/>
          <w:color w:val="auto"/>
          <w:sz w:val="24"/>
          <w:szCs w:val="24"/>
          <w:highlight w:val="none"/>
          <w:u w:val="single"/>
          <w:lang w:val="en-US" w:eastAsia="zh-CN"/>
        </w:rPr>
        <w:t xml:space="preserve">供应商</w:t>
      </w:r>
      <w:r>
        <w:rPr>
          <w:rFonts w:hint="eastAsia" w:ascii="仿宋" w:hAnsi="仿宋" w:eastAsia="仿宋" w:cs="仿宋"/>
          <w:bCs/>
          <w:color w:val="auto"/>
          <w:sz w:val="24"/>
          <w:szCs w:val="24"/>
          <w:highlight w:val="none"/>
          <w:u w:val="single"/>
        </w:rPr>
        <w:t xml:space="preserve">保正有序、和谐施工，力保不发生人身伤害等恶性事件；2、现场分段施工的措施方案，临设搭设转移等措施项目费用；3、保护已有建筑、管网、线路等措施；4、控制现场扬尘、施工围挡等文明施工措施，</w:t>
      </w:r>
      <w:r>
        <w:rPr>
          <w:rFonts w:hint="eastAsia" w:ascii="仿宋" w:hAnsi="仿宋" w:eastAsia="仿宋" w:cs="仿宋"/>
          <w:bCs/>
          <w:color w:val="auto"/>
          <w:sz w:val="24"/>
          <w:szCs w:val="24"/>
          <w:highlight w:val="none"/>
          <w:u w:val="single"/>
          <w:lang w:val="en-US" w:eastAsia="zh-CN"/>
        </w:rPr>
        <w:t xml:space="preserve">供应商</w:t>
      </w:r>
      <w:r>
        <w:rPr>
          <w:rFonts w:hint="eastAsia" w:ascii="仿宋" w:hAnsi="仿宋" w:eastAsia="仿宋" w:cs="仿宋"/>
          <w:bCs/>
          <w:color w:val="auto"/>
          <w:sz w:val="24"/>
          <w:szCs w:val="24"/>
          <w:highlight w:val="none"/>
          <w:u w:val="single"/>
        </w:rPr>
        <w:t xml:space="preserve">必须</w:t>
      </w:r>
      <w:r>
        <w:rPr>
          <w:rFonts w:hint="eastAsia" w:ascii="仿宋" w:hAnsi="仿宋" w:eastAsia="仿宋" w:cs="仿宋"/>
          <w:bCs/>
          <w:color w:val="auto"/>
          <w:sz w:val="24"/>
          <w:szCs w:val="24"/>
          <w:highlight w:val="none"/>
          <w:u w:val="single"/>
          <w:lang w:val="en-US" w:eastAsia="zh-CN"/>
        </w:rPr>
        <w:t xml:space="preserve">严格按照</w:t>
      </w:r>
      <w:r>
        <w:rPr>
          <w:rFonts w:hint="eastAsia" w:ascii="仿宋" w:hAnsi="仿宋" w:eastAsia="仿宋" w:cs="仿宋"/>
          <w:bCs/>
          <w:color w:val="auto"/>
          <w:sz w:val="24"/>
          <w:szCs w:val="24"/>
          <w:highlight w:val="none"/>
          <w:u w:val="single"/>
        </w:rPr>
        <w:t xml:space="preserve">《市政府关于印发徐州市2017-2018年秋冬季大气污染防治强化管控方案的通知》（徐政发</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2017</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53号）、《关于印发徐州市市区工地扬尘污染管理规范的通知》（徐空气提升办﹝2018﹞11号）和《徐州市2018年大气污染防治攻坚行动方案》、徐城管发</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2018</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55号文</w:t>
      </w:r>
      <w:r>
        <w:rPr>
          <w:rFonts w:hint="eastAsia" w:ascii="仿宋" w:hAnsi="仿宋" w:eastAsia="仿宋" w:cs="仿宋"/>
          <w:bCs/>
          <w:color w:val="auto"/>
          <w:sz w:val="24"/>
          <w:szCs w:val="24"/>
          <w:highlight w:val="none"/>
          <w:u w:val="single"/>
          <w:lang w:eastAsia="zh-CN"/>
        </w:rPr>
        <w:t xml:space="preserve">、《关于印发&lt;徐州市建设工程扬尘（噪声）智慧监管系统建设实施意见（试行）&gt;的通知》（徐污防攻坚指办〔2023〕26号）、《关于进一步加强市区建设工地扬尘污染防治的通知》(徐住建发(2023)62号)</w:t>
      </w:r>
      <w:r>
        <w:rPr>
          <w:rFonts w:hint="eastAsia" w:ascii="仿宋" w:hAnsi="仿宋" w:eastAsia="仿宋" w:cs="仿宋"/>
          <w:bCs/>
          <w:color w:val="auto"/>
          <w:sz w:val="24"/>
          <w:szCs w:val="24"/>
          <w:highlight w:val="none"/>
          <w:u w:val="single"/>
        </w:rPr>
        <w:t xml:space="preserve">的规定。扬尘治理按徐建价2018年1号文执行、2号文计取。承包人须按规范要求做好扬尘污染防治措施，全部费用均包含在内。</w:t>
      </w:r>
      <w:r/>
    </w:p>
    <w:p>
      <w:pPr>
        <w:ind w:left="0" w:right="0" w:firstLine="480"/>
        <w:jc w:val="left"/>
        <w:pageBreakBefore w:val="0"/>
        <w:spacing w:after="0" w:line="336"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u w:val="single"/>
          <w:lang w:val="en-US" w:eastAsia="zh-CN"/>
        </w:rPr>
        <w:t xml:space="preserve">8</w:t>
      </w:r>
      <w:r>
        <w:rPr>
          <w:rFonts w:hint="eastAsia" w:ascii="仿宋" w:hAnsi="仿宋" w:eastAsia="仿宋" w:cs="仿宋"/>
          <w:bCs/>
          <w:color w:val="auto"/>
          <w:sz w:val="24"/>
          <w:szCs w:val="24"/>
          <w:highlight w:val="none"/>
          <w:u w:val="single"/>
        </w:rPr>
        <w:t xml:space="preserve">）</w:t>
      </w:r>
      <w:r>
        <w:rPr>
          <w:rFonts w:hint="eastAsia" w:ascii="仿宋" w:hAnsi="仿宋" w:eastAsia="仿宋" w:cs="仿宋"/>
          <w:bCs/>
          <w:color w:val="auto"/>
          <w:sz w:val="24"/>
          <w:szCs w:val="24"/>
          <w:highlight w:val="none"/>
          <w:u w:val="single"/>
          <w:lang w:val="en-US" w:eastAsia="zh-CN"/>
        </w:rPr>
        <w:t xml:space="preserve">供应商</w:t>
      </w:r>
      <w:r>
        <w:rPr>
          <w:rFonts w:hint="eastAsia" w:ascii="仿宋" w:hAnsi="仿宋" w:eastAsia="仿宋" w:cs="仿宋"/>
          <w:bCs/>
          <w:color w:val="auto"/>
          <w:sz w:val="24"/>
          <w:szCs w:val="24"/>
          <w:highlight w:val="none"/>
          <w:u w:val="single"/>
        </w:rPr>
        <w:t xml:space="preserve">作为一名有经验的承包商，应预见施工中与综合管线等其他专业施工单位发生的配合工作，请</w:t>
      </w:r>
      <w:r>
        <w:rPr>
          <w:rFonts w:hint="eastAsia" w:ascii="仿宋" w:hAnsi="仿宋" w:eastAsia="仿宋" w:cs="仿宋"/>
          <w:bCs/>
          <w:color w:val="auto"/>
          <w:sz w:val="24"/>
          <w:szCs w:val="24"/>
          <w:highlight w:val="none"/>
          <w:u w:val="single"/>
          <w:lang w:val="en-US" w:eastAsia="zh-CN"/>
        </w:rPr>
        <w:t xml:space="preserve">供应商</w:t>
      </w:r>
      <w:r>
        <w:rPr>
          <w:rFonts w:hint="eastAsia" w:ascii="仿宋" w:hAnsi="仿宋" w:eastAsia="仿宋" w:cs="仿宋"/>
          <w:bCs/>
          <w:color w:val="auto"/>
          <w:sz w:val="24"/>
          <w:szCs w:val="24"/>
          <w:highlight w:val="none"/>
          <w:u w:val="single"/>
        </w:rPr>
        <w:t xml:space="preserve">自主考虑相关配合费用在本工程投标报价中，招标人不再另行支付，今后按工作需要根据招标人指示处理。</w:t>
      </w:r>
      <w:r/>
    </w:p>
    <w:p>
      <w:pPr>
        <w:ind w:left="0" w:right="0" w:firstLine="480"/>
        <w:jc w:val="left"/>
        <w:pageBreakBefore w:val="0"/>
        <w:spacing w:after="0" w:line="336"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u w:val="single"/>
          <w:lang w:val="en-US" w:eastAsia="zh-CN"/>
        </w:rPr>
        <w:t xml:space="preserve">9</w:t>
      </w:r>
      <w:r>
        <w:rPr>
          <w:rFonts w:hint="eastAsia" w:ascii="仿宋" w:hAnsi="仿宋" w:eastAsia="仿宋" w:cs="仿宋"/>
          <w:bCs/>
          <w:color w:val="auto"/>
          <w:sz w:val="24"/>
          <w:szCs w:val="24"/>
          <w:highlight w:val="none"/>
          <w:u w:val="single"/>
        </w:rPr>
        <w:t xml:space="preserve">）清单项目中特征描述不全的工序，如图纸已明确或已指明引用的规范、图集等或是常规工艺必须的工序，应包括在报价中。</w:t>
      </w:r>
      <w:r/>
    </w:p>
    <w:p>
      <w:pPr>
        <w:ind w:left="0" w:right="0" w:firstLine="480"/>
        <w:jc w:val="left"/>
        <w:pageBreakBefore w:val="0"/>
        <w:spacing w:after="0" w:line="336" w:lineRule="auto"/>
        <w:rPr>
          <w:rFonts w:hint="eastAsia" w:ascii="仿宋" w:hAnsi="仿宋" w:eastAsia="仿宋" w:cs="仿宋"/>
          <w:bCs/>
          <w:color w:val="auto"/>
          <w:sz w:val="24"/>
          <w:szCs w:val="24"/>
          <w:highlight w:val="none"/>
          <w:u w:val="single"/>
          <w:lang w:val="en-US" w:eastAsia="zh-CN"/>
        </w:rPr>
      </w:pPr>
      <w:r>
        <w:rPr>
          <w:rFonts w:hint="eastAsia" w:ascii="仿宋" w:hAnsi="仿宋" w:eastAsia="仿宋" w:cs="仿宋"/>
          <w:bCs/>
          <w:color w:val="auto"/>
          <w:sz w:val="24"/>
          <w:szCs w:val="24"/>
          <w:highlight w:val="none"/>
          <w:u w:val="single"/>
          <w:lang w:val="en-US" w:eastAsia="zh-CN"/>
        </w:rPr>
        <w:t xml:space="preserve">10）承包人必须对工程现场施工人员全部实行实名制考勤管理，签订劳动合同，设立工资存储专用账户，按照工程进度和工人实名制登记信息，按月足额由银行代发工资。</w:t>
      </w:r>
      <w:r/>
    </w:p>
    <w:p>
      <w:pPr>
        <w:ind w:left="0" w:right="0" w:firstLine="480"/>
        <w:jc w:val="left"/>
        <w:pageBreakBefore w:val="0"/>
        <w:spacing w:after="0" w:line="336" w:lineRule="auto"/>
        <w:rPr>
          <w:rFonts w:hint="eastAsia" w:ascii="仿宋" w:hAnsi="仿宋" w:eastAsia="仿宋" w:cs="仿宋"/>
          <w:bCs/>
          <w:color w:val="auto"/>
          <w:sz w:val="24"/>
          <w:szCs w:val="24"/>
          <w:highlight w:val="none"/>
          <w:u w:val="single"/>
          <w:lang w:eastAsia="zh-CN"/>
        </w:rPr>
      </w:pPr>
      <w:r>
        <w:rPr>
          <w:rFonts w:hint="eastAsia" w:ascii="仿宋" w:hAnsi="仿宋" w:eastAsia="仿宋" w:cs="仿宋"/>
          <w:bCs/>
          <w:color w:val="auto"/>
          <w:sz w:val="24"/>
          <w:szCs w:val="24"/>
          <w:highlight w:val="none"/>
          <w:u w:val="single"/>
          <w:lang w:val="en-US" w:eastAsia="zh-CN"/>
        </w:rPr>
        <w:t xml:space="preserve">11</w:t>
      </w:r>
      <w:r>
        <w:rPr>
          <w:rFonts w:hint="eastAsia" w:ascii="仿宋" w:hAnsi="仿宋" w:eastAsia="仿宋" w:cs="仿宋"/>
          <w:bCs/>
          <w:color w:val="auto"/>
          <w:sz w:val="24"/>
          <w:szCs w:val="24"/>
          <w:highlight w:val="none"/>
          <w:u w:val="single"/>
        </w:rPr>
        <w:t xml:space="preserve">）±5%以内的可调材料价格风险以及除可调材料以外其他材料的全部风险。</w:t>
      </w:r>
      <w:r/>
    </w:p>
    <w:p>
      <w:pPr>
        <w:ind w:left="0" w:right="0" w:firstLine="480"/>
        <w:jc w:val="left"/>
        <w:pageBreakBefore w:val="0"/>
        <w:spacing w:after="0" w:line="336" w:lineRule="auto"/>
        <w:rPr>
          <w:rFonts w:hint="eastAsia" w:ascii="仿宋" w:hAnsi="仿宋" w:eastAsia="仿宋" w:cs="仿宋"/>
          <w:color w:val="auto"/>
          <w:sz w:val="24"/>
          <w:szCs w:val="24"/>
          <w:highlight w:val="none"/>
          <w:u w:val="single"/>
        </w:rPr>
      </w:pPr>
      <w:r>
        <w:rPr>
          <w:rFonts w:hint="eastAsia" w:ascii="仿宋" w:hAnsi="仿宋" w:eastAsia="仿宋" w:cs="仿宋"/>
          <w:bCs/>
          <w:color w:val="auto"/>
          <w:sz w:val="24"/>
          <w:szCs w:val="24"/>
          <w:highlight w:val="none"/>
          <w:u w:val="single"/>
          <w:lang w:val="en-US" w:eastAsia="zh-CN"/>
        </w:rPr>
        <w:t xml:space="preserve">12</w:t>
      </w:r>
      <w:r>
        <w:rPr>
          <w:rFonts w:hint="eastAsia" w:ascii="仿宋" w:hAnsi="仿宋" w:eastAsia="仿宋" w:cs="仿宋"/>
          <w:bCs/>
          <w:color w:val="auto"/>
          <w:sz w:val="24"/>
          <w:szCs w:val="24"/>
          <w:highlight w:val="none"/>
          <w:u w:val="single"/>
        </w:rPr>
        <w:t xml:space="preserve">）其他招标文件已指明的内容。</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风险范围以外合同价格的调整方法：</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w:t>
      </w:r>
      <w:r/>
    </w:p>
    <w:p>
      <w:pPr>
        <w:ind w:left="0" w:right="0" w:firstLine="480"/>
        <w:jc w:val="left"/>
        <w:pageBreakBefore w:val="0"/>
        <w:spacing w:after="0" w:line="336"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总价包含的风险范围：</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风险费用的计算方法：</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风险范围以外合同价格的调整方法：</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3、其他价格方式：</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p>
    <w:p>
      <w:pPr>
        <w:ind w:left="0" w:right="0" w:firstLine="480"/>
        <w:pageBreakBefore w:val="0"/>
        <w:spacing w:after="0" w:line="336" w:lineRule="auto"/>
        <w:rPr>
          <w:rFonts w:hint="eastAsia" w:ascii="仿宋" w:hAnsi="仿宋" w:eastAsia="仿宋" w:cs="仿宋"/>
          <w:b/>
          <w:bCs/>
          <w:color w:val="auto"/>
          <w:sz w:val="24"/>
          <w:szCs w:val="24"/>
          <w:highlight w:val="none"/>
        </w:rPr>
      </w:pPr>
      <w:r/>
      <w:bookmarkStart w:id="149" w:name="_Toc297216213"/>
      <w:r/>
      <w:bookmarkStart w:id="150" w:name="_Toc312678042"/>
      <w:r/>
      <w:bookmarkStart w:id="151" w:name="_Toc303539161"/>
      <w:r/>
      <w:bookmarkStart w:id="152" w:name="_Toc297123554"/>
      <w:r/>
      <w:bookmarkStart w:id="153" w:name="_Toc300935004"/>
      <w:r/>
      <w:bookmarkStart w:id="154" w:name="_Toc304295581"/>
      <w:r/>
      <w:bookmarkStart w:id="155" w:name="_Toc296891247"/>
      <w:r/>
      <w:bookmarkStart w:id="156" w:name="_Toc292559412"/>
      <w:r/>
      <w:bookmarkStart w:id="157" w:name="_Toc296347206"/>
      <w:r/>
      <w:bookmarkStart w:id="158" w:name="_Toc292559917"/>
      <w:r/>
      <w:bookmarkStart w:id="159" w:name="_Toc297048393"/>
      <w:r/>
      <w:bookmarkStart w:id="160" w:name="_Toc296503207"/>
      <w:r/>
      <w:bookmarkStart w:id="161" w:name="_Toc297120507"/>
      <w:r/>
      <w:bookmarkStart w:id="162" w:name="_Toc296944546"/>
      <w:r/>
      <w:bookmarkStart w:id="163" w:name="_Toc296346708"/>
      <w:r/>
      <w:bookmarkStart w:id="164" w:name="_Toc296891035"/>
      <w:r>
        <w:rPr>
          <w:rFonts w:hint="eastAsia" w:ascii="仿宋" w:hAnsi="仿宋" w:eastAsia="仿宋" w:cs="仿宋"/>
          <w:b/>
          <w:bCs/>
          <w:color w:val="auto"/>
          <w:sz w:val="24"/>
          <w:szCs w:val="24"/>
          <w:highlight w:val="none"/>
        </w:rPr>
        <w:t xml:space="preserve">12.2预付款</w:t>
      </w:r>
      <w:bookmarkEnd w:id="149"/>
      <w:r/>
      <w:bookmarkEnd w:id="150"/>
      <w:r/>
      <w:bookmarkEnd w:id="151"/>
      <w:r/>
      <w:bookmarkEnd w:id="152"/>
      <w:r/>
      <w:bookmarkEnd w:id="153"/>
      <w:r/>
      <w:bookmarkEnd w:id="154"/>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12.2.1预付款的支付</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预付款支付比例或金额：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预付款支付期限：</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预付款扣回的方式：</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12.2.2预付款担保</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承包人提交预付款担保的期限：</w:t>
      </w:r>
      <w:r>
        <w:rPr>
          <w:rFonts w:hint="eastAsia" w:ascii="仿宋" w:hAnsi="仿宋" w:eastAsia="仿宋" w:cs="仿宋"/>
          <w:color w:val="auto"/>
          <w:sz w:val="24"/>
          <w:szCs w:val="24"/>
          <w:highlight w:val="none"/>
          <w:u w:val="single"/>
          <w:lang w:val="en-US" w:eastAsia="zh-CN"/>
        </w:rPr>
        <w:t xml:space="preserve">   /   </w:t>
      </w:r>
      <w:r>
        <w:rPr>
          <w:rFonts w:hint="eastAsia" w:ascii="仿宋" w:hAnsi="仿宋" w:eastAsia="仿宋" w:cs="仿宋"/>
          <w:color w:val="auto"/>
          <w:sz w:val="24"/>
          <w:szCs w:val="24"/>
          <w:highlight w:val="non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预付款担保的形式为：</w:t>
      </w:r>
      <w:r>
        <w:rPr>
          <w:rFonts w:hint="eastAsia" w:ascii="仿宋" w:hAnsi="仿宋" w:eastAsia="仿宋" w:cs="仿宋"/>
          <w:color w:val="auto"/>
          <w:sz w:val="24"/>
          <w:szCs w:val="24"/>
          <w:highlight w:val="none"/>
          <w:u w:val="single"/>
          <w:lang w:val="en-US" w:eastAsia="zh-CN"/>
        </w:rPr>
        <w:t xml:space="preserve">   /   </w:t>
      </w:r>
      <w:r>
        <w:rPr>
          <w:rFonts w:hint="eastAsia" w:ascii="仿宋" w:hAnsi="仿宋" w:eastAsia="仿宋" w:cs="仿宋"/>
          <w:color w:val="auto"/>
          <w:sz w:val="24"/>
          <w:szCs w:val="24"/>
          <w:highlight w:val="none"/>
        </w:rPr>
        <w:t xml:space="preserve">。</w:t>
      </w:r>
      <w:bookmarkEnd w:id="155"/>
      <w:r/>
      <w:bookmarkEnd w:id="156"/>
      <w:r/>
      <w:bookmarkEnd w:id="157"/>
      <w:r/>
      <w:bookmarkEnd w:id="158"/>
      <w:r/>
      <w:bookmarkEnd w:id="159"/>
      <w:r/>
      <w:bookmarkEnd w:id="160"/>
      <w:r/>
      <w:bookmarkEnd w:id="161"/>
      <w:r/>
      <w:bookmarkEnd w:id="162"/>
      <w:r/>
      <w:bookmarkEnd w:id="163"/>
      <w:r/>
      <w:bookmarkEnd w:id="164"/>
      <w:r/>
      <w:r/>
    </w:p>
    <w:p>
      <w:pPr>
        <w:ind w:left="0" w:right="0" w:firstLine="480"/>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12.3计量</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12.3.1计量原则</w:t>
      </w:r>
      <w:r/>
    </w:p>
    <w:p>
      <w:pPr>
        <w:ind w:left="0" w:right="0" w:firstLine="480"/>
        <w:jc w:val="left"/>
        <w:pageBreakBefore w:val="0"/>
        <w:spacing w:after="0" w:line="336"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工程量计算规则：</w:t>
      </w:r>
      <w:r>
        <w:rPr>
          <w:rFonts w:hint="eastAsia" w:ascii="仿宋" w:hAnsi="仿宋" w:eastAsia="仿宋" w:cs="仿宋"/>
          <w:color w:val="auto"/>
          <w:sz w:val="24"/>
          <w:szCs w:val="24"/>
          <w:highlight w:val="none"/>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工程量计算规则：执行现</w:t>
      </w:r>
      <w:r>
        <w:rPr>
          <w:rFonts w:hint="eastAsia" w:ascii="仿宋" w:hAnsi="仿宋" w:eastAsia="仿宋" w:cs="仿宋"/>
          <w:color w:val="auto"/>
          <w:sz w:val="24"/>
          <w:szCs w:val="24"/>
          <w:highlight w:val="none"/>
          <w:u w:val="single"/>
        </w:rPr>
        <w:t xml:space="preserve">行国家标准《建设工程工程量清单计价规范》（GB50500-2013）、《市政工程工程量计算规范》（GB50857-2013）、《房屋建筑与装饰工程工程量计算规范》（GB50854-2013）、《通用安装工程工程量计算规范》（GB50856-2013）、《江苏省建筑与装饰工程计价定额》（2014）、《江苏省安装工程计价定额》（2014）、《江苏省建设工程费用定额》（2014）、苏建价〔2016〕154号《江苏省建设工程费用定额》（2014）、苏建函价〔2020〕115号等有关文件规定及招标人提供的工程量清单。</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12.3.2计量周期</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关于计量周期的约定：</w:t>
      </w:r>
      <w:r>
        <w:rPr>
          <w:rFonts w:hint="eastAsia" w:ascii="仿宋" w:hAnsi="仿宋" w:eastAsia="仿宋" w:cs="仿宋"/>
          <w:color w:val="auto"/>
          <w:sz w:val="24"/>
          <w:szCs w:val="24"/>
          <w:highlight w:val="none"/>
          <w:u w:val="single"/>
        </w:rPr>
        <w:t xml:space="preserve">按月进行，每月的 25日前提交本月已完工程量报告及相关形象进度资料。如承包人未按时报送工程量，影响工程款支付的，由承包人自行负责。</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12.3.3单价合同的计量</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关于单价合同计量的约定：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12.3.4总价合同的计量</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关于总价合同计量的约定：</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12.3.5总价合同采用支付分解表计量支付的，是否适用第12.3.4项〔总价合同的计量〕约定进行计量：</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12.3.6其他价格形式合同的计量</w:t>
      </w:r>
      <w:r/>
    </w:p>
    <w:p>
      <w:pPr>
        <w:ind w:left="0" w:right="0" w:firstLine="480"/>
        <w:jc w:val="left"/>
        <w:pageBreakBefore w:val="0"/>
        <w:spacing w:after="0" w:line="336"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其他价格形式的计量方式和程序：</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12.4</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工程进度款支付</w:t>
      </w:r>
      <w:r/>
    </w:p>
    <w:p>
      <w:pPr>
        <w:ind w:left="0" w:right="0" w:firstLine="480"/>
        <w:jc w:val="both"/>
        <w:spacing w:before="0" w:after="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12.4.1 付款周期</w:t>
      </w:r>
      <w:r/>
    </w:p>
    <w:p>
      <w:pPr>
        <w:ind w:left="0" w:right="0" w:firstLine="482"/>
        <w:spacing w:before="0" w:after="200" w:line="51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本合同总金额为人民币大写金额</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 xml:space="preserve">元（小写金额：</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 xml:space="preserve">元），经双方协商一致，选择以下付款方式：</w:t>
      </w:r>
      <w:r/>
    </w:p>
    <w:p>
      <w:pPr>
        <w:ind w:left="0" w:right="0" w:firstLine="480"/>
        <w:pageBreakBefore w:val="0"/>
        <w:spacing w:after="0" w:line="336"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 按形象进度计量：工程量完成 50%，支付至合同价款的40% (含预付款)。主体工程完工，支付至合同价的60%；</w:t>
      </w:r>
      <w:r/>
    </w:p>
    <w:p>
      <w:pPr>
        <w:ind w:left="0" w:right="0" w:firstLine="480"/>
        <w:pageBreakBefore w:val="0"/>
        <w:spacing w:after="0" w:line="336"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(2) 全部工程完成并经竣工验收合格，支付至已完工并审核合格可计量工程量的80%，且不高于合同价的70%（含预付款）；</w:t>
      </w:r>
      <w:r/>
    </w:p>
    <w:p>
      <w:pPr>
        <w:ind w:left="0" w:right="0" w:firstLine="480"/>
        <w:pageBreakBefore w:val="0"/>
        <w:spacing w:after="0" w:line="336"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(3) 完整规范的竣工结算资料报送招标人并完成竣工结算审核后，支付至双方认可的竣工结算价款的97%；</w:t>
      </w:r>
      <w:r/>
    </w:p>
    <w:p>
      <w:pPr>
        <w:ind w:left="0" w:right="0" w:firstLine="480"/>
        <w:pageBreakBefore w:val="0"/>
        <w:spacing w:after="0" w:line="336"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（4）自工程验收合格之日起，满2年，支付至双方认可的竣工结算价款的100%。承包人</w:t>
      </w:r>
      <w:r>
        <w:rPr>
          <w:rFonts w:hint="eastAsia" w:ascii="仿宋" w:hAnsi="仿宋" w:eastAsia="仿宋" w:cs="仿宋"/>
          <w:color w:val="auto"/>
          <w:sz w:val="24"/>
          <w:szCs w:val="24"/>
          <w:highlight w:val="none"/>
        </w:rPr>
        <w:t xml:space="preserve">需提交的支付文件包括：</w:t>
      </w:r>
      <w:r/>
    </w:p>
    <w:p>
      <w:pPr>
        <w:ind w:left="0" w:right="0" w:firstLine="480"/>
        <w:jc w:val="both"/>
        <w:spacing w:before="0" w:after="0" w:line="360" w:lineRule="auto"/>
        <w:tabs>
          <w:tab w:val="center" w:pos="4410" w:leader="none"/>
        </w:tabs>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备注：</w:t>
      </w:r>
      <w:r/>
    </w:p>
    <w:p>
      <w:pPr>
        <w:ind w:left="0" w:right="0" w:firstLine="480"/>
        <w:jc w:val="both"/>
        <w:spacing w:before="0" w:after="0" w:line="360" w:lineRule="auto"/>
        <w:tabs>
          <w:tab w:val="center" w:pos="4410" w:leader="none"/>
        </w:tabs>
        <w:rPr>
          <w:rFonts w:hint="eastAsia" w:ascii="仿宋" w:hAnsi="仿宋" w:eastAsia="仿宋" w:cs="仿宋"/>
          <w:color w:val="000000"/>
          <w:sz w:val="24"/>
          <w:szCs w:val="24"/>
          <w:highlight w:val="red"/>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1、承包人在每次收款前一周内，应向发包人开具等额的正式税务发票，如因承包人未能开具有效发票，责任由承包人承担。</w:t>
      </w:r>
      <w:r>
        <w:rPr>
          <w:rFonts w:hint="eastAsia" w:ascii="仿宋" w:hAnsi="仿宋" w:eastAsia="仿宋" w:cs="仿宋"/>
          <w:highlight w:val="none"/>
        </w:rPr>
        <w:tab/>
      </w:r>
      <w:r/>
    </w:p>
    <w:p>
      <w:pPr>
        <w:ind w:left="0" w:right="0" w:firstLine="480"/>
        <w:jc w:val="both"/>
        <w:spacing w:before="0" w:after="0" w:line="360" w:lineRule="auto"/>
        <w:rPr>
          <w:rFonts w:hint="eastAsia" w:ascii="仿宋" w:hAnsi="仿宋" w:eastAsia="仿宋" w:cs="仿宋"/>
          <w:highlight w:val="yellow"/>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12.4.2 进度付款申请单的编制</w:t>
      </w:r>
      <w:r/>
    </w:p>
    <w:p>
      <w:pPr>
        <w:ind w:left="0" w:right="0" w:firstLine="480"/>
        <w:jc w:val="both"/>
        <w:spacing w:before="0" w:after="0"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关于进度付款申请单编制的约定：</w:t>
      </w:r>
      <w:r>
        <w:rPr>
          <w:rFonts w:hint="eastAsia" w:ascii="仿宋" w:hAnsi="仿宋" w:eastAsia="仿宋" w:cs="仿宋"/>
          <w:color w:val="000000"/>
          <w:sz w:val="24"/>
          <w:highlight w:val="none"/>
          <w:u w:val="single"/>
        </w:rPr>
        <w:t xml:space="preserve">每月20日前提交本月已完工程量报告及相关形象进度影像资料。逾期提交的，发包人有权拒绝支付工程款。 </w:t>
      </w:r>
      <w:r/>
    </w:p>
    <w:p>
      <w:pPr>
        <w:ind w:left="0" w:right="0" w:firstLine="480"/>
        <w:jc w:val="both"/>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12.4.3 进度付款申请单的提交</w:t>
      </w:r>
      <w:r/>
    </w:p>
    <w:p>
      <w:pPr>
        <w:ind w:left="0" w:right="0" w:firstLine="480"/>
        <w:jc w:val="both"/>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（1）单价合同进度付款申请单提交的约定：</w:t>
      </w:r>
      <w:r/>
    </w:p>
    <w:p>
      <w:pPr>
        <w:ind w:left="0" w:right="0" w:firstLine="480"/>
        <w:jc w:val="both"/>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u w:val="single"/>
        </w:rPr>
        <w:t xml:space="preserve">按发包人工程款支付管理规定和本合同约定执行。 </w:t>
      </w:r>
      <w:r/>
    </w:p>
    <w:p>
      <w:pPr>
        <w:ind w:left="0" w:right="0" w:firstLine="480"/>
        <w:jc w:val="both"/>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（2）总价合同进度付款申请单提交的约定：</w:t>
      </w:r>
      <w:r>
        <w:rPr>
          <w:rFonts w:hint="eastAsia" w:ascii="仿宋" w:hAnsi="仿宋" w:eastAsia="仿宋" w:cs="仿宋"/>
          <w:color w:val="000000"/>
          <w:sz w:val="24"/>
          <w:u w:val="single"/>
        </w:rPr>
        <w:t xml:space="preserve"> / </w:t>
      </w:r>
      <w:r>
        <w:rPr>
          <w:rFonts w:hint="eastAsia" w:ascii="仿宋" w:hAnsi="仿宋" w:eastAsia="仿宋" w:cs="仿宋"/>
          <w:color w:val="000000"/>
          <w:sz w:val="24"/>
        </w:rPr>
        <w:t xml:space="preserve">。</w:t>
      </w:r>
      <w:r/>
    </w:p>
    <w:p>
      <w:pPr>
        <w:ind w:left="0" w:right="0" w:firstLine="0"/>
        <w:jc w:val="both"/>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（3）其他价格形式合同进度付款申请单提交的约定：</w:t>
      </w:r>
      <w:r>
        <w:rPr>
          <w:rFonts w:hint="eastAsia" w:ascii="仿宋" w:hAnsi="仿宋" w:eastAsia="仿宋" w:cs="仿宋"/>
          <w:color w:val="000000"/>
          <w:sz w:val="24"/>
          <w:u w:val="single"/>
        </w:rPr>
        <w:t xml:space="preserve"> / </w:t>
      </w:r>
      <w:r>
        <w:rPr>
          <w:rFonts w:hint="eastAsia" w:ascii="仿宋" w:hAnsi="仿宋" w:eastAsia="仿宋" w:cs="仿宋"/>
          <w:color w:val="000000"/>
          <w:sz w:val="24"/>
        </w:rPr>
        <w:t xml:space="preserve">。</w:t>
      </w:r>
      <w:r/>
    </w:p>
    <w:p>
      <w:pPr>
        <w:ind w:left="0" w:right="0" w:firstLine="480"/>
        <w:jc w:val="both"/>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12.4.4 进度款审核和支付</w:t>
      </w:r>
      <w:r/>
    </w:p>
    <w:p>
      <w:pPr>
        <w:ind w:left="0" w:right="0" w:firstLine="240"/>
        <w:jc w:val="both"/>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（1）监理人审查并报送发包人的期限：</w:t>
      </w:r>
      <w:r>
        <w:rPr>
          <w:rFonts w:hint="eastAsia" w:ascii="仿宋" w:hAnsi="仿宋" w:eastAsia="仿宋" w:cs="仿宋"/>
          <w:color w:val="000000"/>
          <w:sz w:val="24"/>
          <w:u w:val="single"/>
        </w:rPr>
        <w:t xml:space="preserve">收到承包人进度付款申请单及发票后3个工作日内。 </w:t>
      </w:r>
      <w:r/>
    </w:p>
    <w:p>
      <w:pPr>
        <w:ind w:left="0" w:right="0" w:firstLine="480"/>
        <w:jc w:val="both"/>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发包人完成审批并签发进度款支付证书的期限：</w:t>
      </w:r>
      <w:r>
        <w:rPr>
          <w:rFonts w:hint="eastAsia" w:ascii="仿宋" w:hAnsi="仿宋" w:eastAsia="仿宋" w:cs="仿宋"/>
          <w:color w:val="000000"/>
          <w:sz w:val="24"/>
          <w:u w:val="single"/>
        </w:rPr>
        <w:t xml:space="preserve">收到监理人报送的进度付款申请单及相关资料后10个工作日内。</w:t>
      </w:r>
      <w:r/>
    </w:p>
    <w:p>
      <w:pPr>
        <w:ind w:left="0" w:right="0" w:firstLine="480"/>
        <w:jc w:val="both"/>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（2）发包人支付进度款的期限：</w:t>
      </w:r>
      <w:r>
        <w:rPr>
          <w:rFonts w:hint="eastAsia" w:ascii="仿宋" w:hAnsi="仿宋" w:eastAsia="仿宋" w:cs="仿宋"/>
          <w:color w:val="000000"/>
          <w:sz w:val="24"/>
          <w:u w:val="single"/>
        </w:rPr>
        <w:t xml:space="preserve"> / </w:t>
      </w:r>
      <w:r>
        <w:rPr>
          <w:rFonts w:hint="eastAsia" w:ascii="仿宋" w:hAnsi="仿宋" w:eastAsia="仿宋" w:cs="仿宋"/>
          <w:color w:val="000000"/>
          <w:sz w:val="24"/>
        </w:rPr>
        <w:t xml:space="preserve">。</w:t>
      </w:r>
      <w:r/>
    </w:p>
    <w:p>
      <w:pPr>
        <w:ind w:left="0" w:right="0" w:firstLine="600"/>
        <w:jc w:val="both"/>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12.4.6 支付分解表的编制</w:t>
      </w:r>
      <w:r/>
    </w:p>
    <w:p>
      <w:pPr>
        <w:ind w:left="0" w:right="0" w:firstLine="600"/>
        <w:jc w:val="both"/>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2、总价合同支付分解表的编制与审批：</w:t>
      </w:r>
      <w:r>
        <w:rPr>
          <w:rFonts w:hint="eastAsia" w:ascii="仿宋" w:hAnsi="仿宋" w:eastAsia="仿宋" w:cs="仿宋"/>
          <w:color w:val="000000"/>
          <w:sz w:val="24"/>
          <w:u w:val="single"/>
        </w:rPr>
        <w:t xml:space="preserve">  /   </w:t>
      </w:r>
      <w:r>
        <w:rPr>
          <w:rFonts w:hint="eastAsia" w:ascii="仿宋" w:hAnsi="仿宋" w:eastAsia="仿宋" w:cs="仿宋"/>
          <w:color w:val="000000"/>
          <w:sz w:val="24"/>
        </w:rPr>
        <w:t xml:space="preserve">。</w:t>
      </w:r>
      <w:r/>
    </w:p>
    <w:p>
      <w:pPr>
        <w:ind w:left="0" w:right="0" w:firstLine="600"/>
        <w:jc w:val="both"/>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3、单价合同的总价项目支付分解表的编制与审批：</w:t>
      </w:r>
      <w:r>
        <w:rPr>
          <w:rFonts w:hint="eastAsia" w:ascii="仿宋" w:hAnsi="仿宋" w:eastAsia="仿宋" w:cs="仿宋"/>
          <w:color w:val="000000"/>
          <w:sz w:val="24"/>
          <w:u w:val="single"/>
        </w:rPr>
        <w:t xml:space="preserve">   /   </w:t>
      </w:r>
      <w:r>
        <w:rPr>
          <w:rFonts w:hint="eastAsia" w:ascii="仿宋" w:hAnsi="仿宋" w:eastAsia="仿宋" w:cs="仿宋"/>
          <w:color w:val="000000"/>
          <w:sz w:val="24"/>
        </w:rPr>
        <w:t xml:space="preserve">。</w:t>
      </w:r>
      <w:r/>
    </w:p>
    <w:p>
      <w:pPr>
        <w:ind w:left="0" w:right="0" w:firstLine="482"/>
        <w:jc w:val="both"/>
        <w:keepLines w:val="0"/>
        <w:keepNext w:val="0"/>
        <w:pageBreakBefore w:val="0"/>
        <w:spacing w:after="0" w:line="360" w:lineRule="auto"/>
        <w:widowControl/>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bookmarkStart w:id="165" w:name="_Toc300935015"/>
      <w:r/>
      <w:bookmarkStart w:id="166" w:name="_Toc304295593"/>
      <w:r/>
      <w:bookmarkStart w:id="167" w:name="_Toc292559929"/>
      <w:r/>
      <w:bookmarkStart w:id="168" w:name="_Toc296503219"/>
      <w:r/>
      <w:bookmarkStart w:id="169" w:name="_Toc312678053"/>
      <w:r/>
      <w:bookmarkStart w:id="170" w:name="_Toc296346720"/>
      <w:r/>
      <w:bookmarkStart w:id="171" w:name="_Toc296891259"/>
      <w:r/>
      <w:bookmarkStart w:id="172" w:name="_Toc297123564"/>
      <w:r/>
      <w:bookmarkStart w:id="173" w:name="_Toc297048405"/>
      <w:r/>
      <w:bookmarkStart w:id="174" w:name="_Toc292559424"/>
      <w:r/>
      <w:bookmarkStart w:id="175" w:name="_Toc296347218"/>
      <w:r/>
      <w:bookmarkStart w:id="176" w:name="_Toc296944558"/>
      <w:r/>
      <w:bookmarkStart w:id="177" w:name="_Toc351203645"/>
      <w:r/>
      <w:bookmarkStart w:id="178" w:name="_Toc297216223"/>
      <w:r/>
      <w:bookmarkStart w:id="179" w:name="_Toc303539172"/>
      <w:r/>
      <w:bookmarkStart w:id="180" w:name="_Toc296891047"/>
      <w:r/>
      <w:bookmarkStart w:id="181" w:name="_Toc297120519"/>
      <w:r>
        <w:rPr>
          <w:rFonts w:hint="eastAsia" w:ascii="仿宋" w:hAnsi="仿宋" w:eastAsia="仿宋" w:cs="仿宋"/>
          <w:b/>
          <w:bCs/>
          <w:color w:val="auto"/>
          <w:sz w:val="24"/>
          <w:szCs w:val="24"/>
          <w:highlight w:val="none"/>
        </w:rPr>
        <w:t xml:space="preserve">13.验收和工程试车</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r/>
    </w:p>
    <w:p>
      <w:pPr>
        <w:ind w:left="0" w:right="0" w:firstLine="480"/>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13.1分部分项工程验收</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13.1.2监理人不能按时进行验收时，应提前</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24</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小时提交书面延期要求。</w:t>
      </w:r>
      <w:r/>
    </w:p>
    <w:p>
      <w:pPr>
        <w:ind w:left="0" w:right="0" w:firstLine="480"/>
        <w:jc w:val="left"/>
        <w:pageBreakBefore w:val="0"/>
        <w:spacing w:after="0" w:line="336"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48</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小时。</w:t>
      </w:r>
      <w:r/>
    </w:p>
    <w:p>
      <w:pPr>
        <w:ind w:left="0" w:right="0" w:firstLine="480"/>
        <w:pageBreakBefore w:val="0"/>
        <w:spacing w:after="0" w:line="336" w:lineRule="auto"/>
        <w:rPr>
          <w:rFonts w:hint="eastAsia" w:ascii="仿宋" w:hAnsi="仿宋" w:eastAsia="仿宋" w:cs="仿宋"/>
          <w:color w:val="auto"/>
          <w:sz w:val="24"/>
          <w:szCs w:val="24"/>
          <w:highlight w:val="none"/>
        </w:rPr>
      </w:pPr>
      <w:r/>
      <w:bookmarkStart w:id="182" w:name="_Toc296891051"/>
      <w:r/>
      <w:bookmarkStart w:id="183" w:name="_Toc312678056"/>
      <w:r/>
      <w:bookmarkStart w:id="184" w:name="_Toc292559933"/>
      <w:r/>
      <w:bookmarkStart w:id="185" w:name="_Toc303539173"/>
      <w:r/>
      <w:bookmarkStart w:id="186" w:name="_Toc296503223"/>
      <w:r/>
      <w:bookmarkStart w:id="187" w:name="_Toc292559428"/>
      <w:r/>
      <w:bookmarkStart w:id="188" w:name="_Toc296944562"/>
      <w:r/>
      <w:bookmarkStart w:id="189" w:name="_Toc296891263"/>
      <w:r/>
      <w:bookmarkStart w:id="190" w:name="_Toc297048409"/>
      <w:r/>
      <w:bookmarkStart w:id="191" w:name="_Toc300935016"/>
      <w:r/>
      <w:bookmarkStart w:id="192" w:name="_Toc296347222"/>
      <w:r/>
      <w:bookmarkStart w:id="193" w:name="_Toc297120523"/>
      <w:r/>
      <w:bookmarkStart w:id="194" w:name="_Toc297216224"/>
      <w:r/>
      <w:bookmarkStart w:id="195" w:name="_Toc304295596"/>
      <w:r/>
      <w:bookmarkStart w:id="196" w:name="_Toc297123565"/>
      <w:r/>
      <w:bookmarkStart w:id="197" w:name="_Toc296346724"/>
      <w:r/>
      <w:bookmarkStart w:id="198" w:name="_Toc267251471"/>
      <w:r/>
      <w:bookmarkStart w:id="199" w:name="_Toc267251472"/>
      <w:r/>
      <w:bookmarkStart w:id="200" w:name="_Toc267251470"/>
      <w:r/>
      <w:bookmarkStart w:id="201" w:name="_Toc267251476"/>
      <w:r/>
      <w:bookmarkStart w:id="202" w:name="_Toc267251473"/>
      <w:r/>
      <w:bookmarkStart w:id="203" w:name="_Toc267251474"/>
      <w:r/>
      <w:bookmarkStart w:id="204" w:name="_Toc267251475"/>
      <w:r>
        <w:rPr>
          <w:rFonts w:hint="eastAsia" w:ascii="仿宋" w:hAnsi="仿宋" w:eastAsia="仿宋" w:cs="仿宋"/>
          <w:color w:val="auto"/>
          <w:sz w:val="24"/>
          <w:szCs w:val="24"/>
          <w:highlight w:val="none"/>
        </w:rPr>
        <w:t xml:space="preserve">13.2竣工验收</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bookmarkStart w:id="205" w:name="_Toc280868704"/>
      <w:r/>
      <w:bookmarkStart w:id="206" w:name="_Toc280868705"/>
      <w:r/>
      <w:bookmarkStart w:id="207" w:name="_Toc280868706"/>
      <w:r/>
      <w:bookmarkStart w:id="208" w:name="_Toc280868707"/>
      <w:r/>
      <w:bookmarkStart w:id="209" w:name="_Toc280868708"/>
      <w:r/>
      <w:bookmarkStart w:id="210" w:name="_Toc280868709"/>
      <w:r>
        <w:rPr>
          <w:rFonts w:hint="eastAsia" w:ascii="仿宋" w:hAnsi="仿宋" w:eastAsia="仿宋" w:cs="仿宋"/>
          <w:color w:val="auto"/>
          <w:sz w:val="24"/>
          <w:szCs w:val="24"/>
          <w:highlight w:val="none"/>
        </w:rPr>
        <w:t xml:space="preserve">13.2.</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竣工验收程序</w:t>
      </w:r>
      <w:bookmarkEnd w:id="205"/>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关于竣工验收程序的约定：</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发包人不按照本项约定组织竣工验收、颁发工程接收证书的违约金的计算方法：</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bookmarkEnd w:id="206"/>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移交、接收全部与部分工程</w:t>
      </w:r>
      <w:bookmarkEnd w:id="207"/>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承包人向发包人移交工程的期限：</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发包人未按本合同约定接收全部或部分工程的，违约金的计算方法为：</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bookmarkEnd w:id="208"/>
      <w:r/>
      <w:r/>
    </w:p>
    <w:p>
      <w:pPr>
        <w:ind w:left="0" w:right="0" w:firstLine="480"/>
        <w:jc w:val="left"/>
        <w:pageBreakBefore w:val="0"/>
        <w:spacing w:after="0" w:line="336"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承包人未按时移交工程的，违约金的计算方法为：</w:t>
      </w:r>
      <w:r>
        <w:rPr>
          <w:rFonts w:hint="eastAsia" w:ascii="仿宋" w:hAnsi="仿宋" w:eastAsia="仿宋" w:cs="仿宋"/>
          <w:b w:val="0"/>
          <w:bCs w:val="0"/>
          <w:color w:val="auto"/>
          <w:sz w:val="24"/>
          <w:szCs w:val="24"/>
          <w:highlight w:val="none"/>
          <w:u w:val="single"/>
          <w:lang w:val="en-US" w:eastAsia="zh-CN"/>
        </w:rPr>
        <w:t xml:space="preserve"> 每延迟一天承包人应向发包人支付合同价的百分之一的违约金 </w:t>
      </w:r>
      <w:r>
        <w:rPr>
          <w:rFonts w:hint="eastAsia" w:ascii="仿宋" w:hAnsi="仿宋" w:eastAsia="仿宋" w:cs="仿宋"/>
          <w:b w:val="0"/>
          <w:bCs w:val="0"/>
          <w:color w:val="auto"/>
          <w:sz w:val="24"/>
          <w:szCs w:val="24"/>
          <w:highlight w:val="none"/>
          <w:u w:val="single"/>
        </w:rPr>
        <w:t xml:space="preserve">。</w:t>
      </w:r>
      <w:r/>
    </w:p>
    <w:p>
      <w:pPr>
        <w:ind w:left="0" w:right="0" w:firstLine="480"/>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13.3工程试车</w:t>
      </w:r>
      <w:bookmarkEnd w:id="209"/>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13.3.1试车程序</w:t>
      </w:r>
      <w:r/>
    </w:p>
    <w:p>
      <w:pPr>
        <w:ind w:left="0" w:right="0" w:firstLine="480"/>
        <w:jc w:val="left"/>
        <w:pageBreakBefore w:val="0"/>
        <w:spacing w:after="0" w:line="336"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工程试车内容：</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（1）单机无负荷试车费用由</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承包人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承担；</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（2）无负荷联动试车费用由</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承包人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承担。</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13.3.3投料试车</w:t>
      </w:r>
      <w:r/>
    </w:p>
    <w:p>
      <w:pPr>
        <w:ind w:left="0" w:right="0" w:firstLine="480"/>
        <w:jc w:val="left"/>
        <w:pageBreakBefore w:val="0"/>
        <w:spacing w:after="0" w:line="336"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关于投料试车相关事项的约定：</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13.6竣工退场</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13.6.1竣工退场</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承包人完成竣工退场的期限：</w:t>
      </w:r>
      <w:r>
        <w:rPr>
          <w:rFonts w:hint="eastAsia" w:ascii="仿宋" w:hAnsi="仿宋" w:eastAsia="仿宋" w:cs="仿宋"/>
          <w:color w:val="auto"/>
          <w:sz w:val="24"/>
          <w:szCs w:val="24"/>
          <w:highlight w:val="none"/>
          <w:u w:val="single"/>
        </w:rPr>
        <w:t xml:space="preserve">竣工验收合格后7日内</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482"/>
        <w:jc w:val="both"/>
        <w:keepLines w:val="0"/>
        <w:keepNext w:val="0"/>
        <w:pageBreakBefore w:val="0"/>
        <w:spacing w:after="0" w:line="336" w:lineRule="auto"/>
        <w:widowControl/>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bookmarkStart w:id="211" w:name="_Toc351203646"/>
      <w:r>
        <w:rPr>
          <w:rFonts w:hint="eastAsia" w:ascii="仿宋" w:hAnsi="仿宋" w:eastAsia="仿宋" w:cs="仿宋"/>
          <w:b/>
          <w:bCs/>
          <w:color w:val="auto"/>
          <w:sz w:val="24"/>
          <w:szCs w:val="24"/>
          <w:highlight w:val="none"/>
        </w:rPr>
        <w:t xml:space="preserve">14.竣工结算</w:t>
      </w:r>
      <w:bookmarkEnd w:id="211"/>
      <w:r/>
      <w:r/>
    </w:p>
    <w:p>
      <w:pPr>
        <w:ind w:left="0" w:right="0" w:firstLine="480"/>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14.1竣工结算申请</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承包人提交竣工结算申请单的期限：</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工程竣工验收报告及竣工资料经发包人认可后28天内。</w:t>
      </w:r>
      <w:r/>
    </w:p>
    <w:p>
      <w:pPr>
        <w:ind w:left="0" w:right="0" w:firstLine="480"/>
        <w:jc w:val="left"/>
        <w:pageBreakBefore w:val="0"/>
        <w:spacing w:after="0" w:line="336"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竣工结算申请单应包括的内容：</w:t>
      </w:r>
      <w:r>
        <w:rPr>
          <w:rFonts w:hint="eastAsia" w:ascii="仿宋" w:hAnsi="仿宋" w:eastAsia="仿宋" w:cs="仿宋"/>
          <w:color w:val="auto"/>
          <w:sz w:val="24"/>
          <w:szCs w:val="24"/>
          <w:highlight w:val="none"/>
          <w:u w:val="single"/>
        </w:rPr>
        <w:t xml:space="preserve">工程验收合格证书、工程移交单、工程竣工图（施工、设计、监理等单位签字盖章）、工程结算书（含现场签证）、接收甲供材料数量一览表并附相关凭证（含供货单位、</w:t>
      </w:r>
      <w:r>
        <w:rPr>
          <w:rFonts w:hint="eastAsia" w:ascii="仿宋" w:hAnsi="仿宋" w:eastAsia="仿宋" w:cs="仿宋"/>
          <w:color w:val="auto"/>
          <w:sz w:val="24"/>
          <w:szCs w:val="24"/>
          <w:highlight w:val="none"/>
          <w:u w:val="single"/>
          <w:lang w:val="en-US" w:eastAsia="zh-CN"/>
        </w:rPr>
        <w:t xml:space="preserve">发包人</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承包人</w:t>
      </w:r>
      <w:r>
        <w:rPr>
          <w:rFonts w:hint="eastAsia" w:ascii="仿宋" w:hAnsi="仿宋" w:eastAsia="仿宋" w:cs="仿宋"/>
          <w:color w:val="auto"/>
          <w:sz w:val="24"/>
          <w:szCs w:val="24"/>
          <w:highlight w:val="none"/>
          <w:u w:val="single"/>
        </w:rPr>
        <w:t xml:space="preserve">、监理单位签字盖章）、工程中标通知书（复印件）、工程投标书及其附件和其它报财政评审需要的资料，一式肆份。</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14.2竣工结算审核</w:t>
      </w:r>
      <w:r/>
    </w:p>
    <w:p>
      <w:pPr>
        <w:ind w:left="0" w:right="0" w:firstLine="480"/>
        <w:pageBreakBefore w:val="0"/>
        <w:spacing w:after="0" w:line="336" w:lineRule="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发包人审批竣工付款申请单的期限：</w:t>
      </w:r>
      <w:r>
        <w:rPr>
          <w:rFonts w:hint="eastAsia" w:ascii="仿宋" w:hAnsi="仿宋" w:eastAsia="仿宋" w:cs="仿宋"/>
          <w:color w:val="auto"/>
          <w:sz w:val="24"/>
          <w:szCs w:val="24"/>
          <w:highlight w:val="none"/>
          <w:u w:val="single"/>
        </w:rPr>
        <w:t xml:space="preserve">发包人自接到承包人递交的完整真实的结算资料28天内按照合同约定的合同价款及合同价款调整办法及调整因素，进行工程竣工结算。承包人在上述时间内应积极配合发包人及审计部门的审核，若承包人不配合，或双方存在争议的，审计时间相应顺延。</w:t>
      </w:r>
      <w:r>
        <w:rPr>
          <w:rFonts w:hint="eastAsia" w:ascii="仿宋" w:hAnsi="仿宋" w:eastAsia="仿宋" w:cs="仿宋"/>
          <w:bCs/>
          <w:color w:val="auto"/>
          <w:sz w:val="24"/>
          <w:szCs w:val="24"/>
          <w:highlight w:val="none"/>
          <w:u w:val="single"/>
        </w:rPr>
        <w:t xml:space="preserve">承包人的竣工结算送审报告应客观且符合实际，工程审减额若超过送审额的7%以上（不含7%），超出部分按审减额5%给予罚款【参照徐建重办</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2015</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20号文件执行】</w:t>
      </w:r>
      <w:r>
        <w:rPr>
          <w:rFonts w:hint="eastAsia" w:ascii="仿宋" w:hAnsi="仿宋" w:eastAsia="仿宋" w:cs="仿宋"/>
          <w:bCs/>
          <w:color w:val="auto"/>
          <w:sz w:val="24"/>
          <w:szCs w:val="24"/>
          <w:highlight w:val="non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发包人完成竣工付款的期限：：</w:t>
      </w:r>
      <w:r>
        <w:rPr>
          <w:rFonts w:hint="eastAsia" w:ascii="仿宋" w:hAnsi="仿宋" w:eastAsia="仿宋" w:cs="仿宋"/>
          <w:color w:val="auto"/>
          <w:sz w:val="24"/>
          <w:szCs w:val="24"/>
          <w:highlight w:val="none"/>
          <w:u w:val="single"/>
        </w:rPr>
        <w:t xml:space="preserve">在终审结束后28日内</w:t>
      </w:r>
      <w:r>
        <w:rPr>
          <w:rFonts w:hint="eastAsia" w:ascii="仿宋" w:hAnsi="仿宋" w:eastAsia="仿宋" w:cs="仿宋"/>
          <w:color w:val="auto"/>
          <w:sz w:val="24"/>
          <w:szCs w:val="24"/>
          <w:highlight w:val="non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关于竣工付款证书异议部分复核的方式和程序：</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rPr>
        <w:t xml:space="preserve">审减率约定：</w:t>
      </w:r>
      <w:r>
        <w:rPr>
          <w:rFonts w:hint="eastAsia" w:ascii="仿宋" w:hAnsi="仿宋" w:eastAsia="仿宋" w:cs="仿宋"/>
          <w:color w:val="auto"/>
          <w:sz w:val="24"/>
          <w:szCs w:val="24"/>
          <w:highlight w:val="none"/>
          <w:u w:val="single"/>
        </w:rPr>
        <w:t xml:space="preserve">审计报告结（决）算审减率10%-15%的，承包人按审减金额的20%支付违约金，超过15%的，按照审减金额的30%支付违约金，发包人有权从工程款中直接扣除。对于一年内审减率连续两次超过15%的承包人试行黑名单制度，两年内不得参与</w:t>
      </w:r>
      <w:r>
        <w:rPr>
          <w:rFonts w:hint="eastAsia" w:ascii="仿宋" w:hAnsi="仿宋" w:eastAsia="仿宋" w:cs="仿宋"/>
          <w:color w:val="auto"/>
          <w:sz w:val="24"/>
          <w:szCs w:val="24"/>
          <w:highlight w:val="none"/>
          <w:u w:val="single"/>
          <w:lang w:val="en-US" w:eastAsia="zh-CN"/>
        </w:rPr>
        <w:t xml:space="preserve">新沂市马陵山镇</w:t>
      </w:r>
      <w:r>
        <w:rPr>
          <w:rFonts w:hint="eastAsia" w:ascii="仿宋" w:hAnsi="仿宋" w:eastAsia="仿宋" w:cs="仿宋"/>
          <w:color w:val="auto"/>
          <w:sz w:val="24"/>
          <w:szCs w:val="24"/>
          <w:highlight w:val="none"/>
          <w:u w:val="single"/>
        </w:rPr>
        <w:t xml:space="preserve">工程项目建设。</w:t>
      </w:r>
      <w:r/>
    </w:p>
    <w:p>
      <w:pPr>
        <w:ind w:firstLine="420"/>
        <w:spacing w:line="360" w:lineRule="auto"/>
        <w:rPr>
          <w:rFonts w:hint="eastAsia" w:ascii="仿宋" w:hAnsi="仿宋" w:eastAsia="仿宋" w:cs="仿宋"/>
        </w:rPr>
      </w:pPr>
      <w:r>
        <w:rPr>
          <w:rFonts w:hint="eastAsia" w:ascii="仿宋" w:hAnsi="仿宋" w:eastAsia="仿宋" w:cs="仿宋"/>
          <w:color w:val="auto"/>
          <w:sz w:val="24"/>
          <w:szCs w:val="24"/>
        </w:rPr>
        <w:t xml:space="preserve">项目终审费用约定</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工程结（决）算经审计</w:t>
      </w:r>
      <w:r>
        <w:rPr>
          <w:rFonts w:hint="eastAsia" w:ascii="仿宋" w:hAnsi="仿宋" w:eastAsia="仿宋" w:cs="仿宋"/>
          <w:color w:val="auto"/>
          <w:sz w:val="24"/>
          <w:szCs w:val="24"/>
          <w:highlight w:val="none"/>
          <w:u w:val="single"/>
          <w:lang w:val="en-US" w:eastAsia="zh-CN"/>
        </w:rPr>
        <w:t xml:space="preserve">单位</w:t>
      </w:r>
      <w:r>
        <w:rPr>
          <w:rFonts w:hint="eastAsia" w:ascii="仿宋" w:hAnsi="仿宋" w:eastAsia="仿宋" w:cs="仿宋"/>
          <w:color w:val="auto"/>
          <w:sz w:val="24"/>
          <w:szCs w:val="24"/>
          <w:highlight w:val="none"/>
          <w:u w:val="single"/>
        </w:rPr>
        <w:t xml:space="preserve">终审后，审减率在3%（含3%）以内的，审计服务费用由发包人支付，3%-5%（含5%）发包人和承包人各付一半，5%以上的承包人全额支付。</w:t>
      </w:r>
      <w:r/>
    </w:p>
    <w:p>
      <w:pPr>
        <w:ind w:left="0" w:right="0" w:firstLine="480"/>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14.4最终结清</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14.4.1最终结清申请单</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承包人提交最终结清申请单的份数：</w:t>
      </w:r>
      <w:r>
        <w:rPr>
          <w:rFonts w:hint="eastAsia" w:ascii="仿宋" w:hAnsi="仿宋" w:eastAsia="仿宋" w:cs="仿宋"/>
          <w:color w:val="auto"/>
          <w:sz w:val="24"/>
          <w:szCs w:val="24"/>
          <w:highlight w:val="none"/>
          <w:u w:val="single"/>
        </w:rPr>
        <w:t xml:space="preserve">一式</w:t>
      </w:r>
      <w:r>
        <w:rPr>
          <w:rFonts w:hint="eastAsia" w:ascii="仿宋" w:hAnsi="仿宋" w:eastAsia="仿宋" w:cs="仿宋"/>
          <w:color w:val="auto"/>
          <w:sz w:val="24"/>
          <w:szCs w:val="24"/>
          <w:highlight w:val="none"/>
          <w:u w:val="single"/>
          <w:lang w:val="en-US" w:eastAsia="zh-CN"/>
        </w:rPr>
        <w:t xml:space="preserve">肆</w:t>
      </w:r>
      <w:r>
        <w:rPr>
          <w:rFonts w:hint="eastAsia" w:ascii="仿宋" w:hAnsi="仿宋" w:eastAsia="仿宋" w:cs="仿宋"/>
          <w:color w:val="auto"/>
          <w:sz w:val="24"/>
          <w:szCs w:val="24"/>
          <w:highlight w:val="none"/>
          <w:u w:val="single"/>
        </w:rPr>
        <w:t xml:space="preserve">份</w:t>
      </w:r>
      <w:r>
        <w:rPr>
          <w:rFonts w:hint="eastAsia" w:ascii="仿宋" w:hAnsi="仿宋" w:eastAsia="仿宋" w:cs="仿宋"/>
          <w:color w:val="auto"/>
          <w:sz w:val="24"/>
          <w:szCs w:val="24"/>
          <w:highlight w:val="non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承包人提交最终结算申请单的期限：</w:t>
      </w:r>
      <w:r>
        <w:rPr>
          <w:rFonts w:hint="eastAsia" w:ascii="仿宋" w:hAnsi="仿宋" w:eastAsia="仿宋" w:cs="仿宋"/>
          <w:color w:val="auto"/>
          <w:sz w:val="24"/>
          <w:szCs w:val="24"/>
          <w:highlight w:val="none"/>
          <w:u w:val="single"/>
        </w:rPr>
        <w:t xml:space="preserve">验收合格后28内</w:t>
      </w:r>
      <w:r>
        <w:rPr>
          <w:rFonts w:hint="eastAsia" w:ascii="仿宋" w:hAnsi="仿宋" w:eastAsia="仿宋" w:cs="仿宋"/>
          <w:color w:val="auto"/>
          <w:sz w:val="24"/>
          <w:szCs w:val="24"/>
          <w:highlight w:val="non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14.4.2最终结清证书和支付</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（1）发包人完成最终结清申请单的审批并颁发最终结清证书的期限：</w:t>
      </w:r>
      <w:r>
        <w:rPr>
          <w:rFonts w:hint="eastAsia" w:ascii="仿宋" w:hAnsi="仿宋" w:eastAsia="仿宋" w:cs="仿宋"/>
          <w:b w:val="0"/>
          <w:bCs w:val="0"/>
          <w:color w:val="auto"/>
          <w:sz w:val="24"/>
          <w:szCs w:val="24"/>
          <w:highlight w:val="none"/>
          <w:u w:val="single"/>
          <w:lang w:val="en-US" w:eastAsia="zh-CN"/>
        </w:rPr>
        <w:t xml:space="preserve"> 收到承包人提交的最终结清申请单后15日内。 </w:t>
      </w:r>
      <w:r>
        <w:rPr>
          <w:rFonts w:hint="eastAsia" w:ascii="仿宋" w:hAnsi="仿宋" w:eastAsia="仿宋" w:cs="仿宋"/>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（2）发包人完成支付的期限：</w:t>
      </w:r>
      <w:r>
        <w:rPr>
          <w:rFonts w:hint="eastAsia" w:ascii="仿宋" w:hAnsi="仿宋" w:eastAsia="仿宋" w:cs="仿宋"/>
          <w:b w:val="0"/>
          <w:bCs w:val="0"/>
          <w:color w:val="auto"/>
          <w:sz w:val="24"/>
          <w:szCs w:val="24"/>
          <w:highlight w:val="none"/>
          <w:u w:val="single"/>
          <w:lang w:val="en-US" w:eastAsia="zh-CN"/>
        </w:rPr>
        <w:t xml:space="preserve"> 最终结清申请单的审批结束后15个工作日内</w:t>
      </w:r>
      <w:r>
        <w:rPr>
          <w:rFonts w:hint="eastAsia" w:ascii="仿宋" w:hAnsi="仿宋" w:eastAsia="仿宋" w:cs="仿宋"/>
          <w:b w:val="0"/>
          <w:bCs w:val="0"/>
          <w:color w:val="auto"/>
          <w:sz w:val="24"/>
          <w:szCs w:val="24"/>
          <w:highlight w:val="none"/>
          <w:u w:val="single"/>
        </w:rPr>
        <w:t xml:space="preserve">。</w:t>
      </w:r>
      <w:bookmarkEnd w:id="198"/>
      <w:r/>
      <w:bookmarkEnd w:id="199"/>
      <w:r/>
      <w:bookmarkEnd w:id="200"/>
      <w:r/>
      <w:bookmarkEnd w:id="201"/>
      <w:r/>
      <w:bookmarkEnd w:id="202"/>
      <w:r/>
      <w:bookmarkEnd w:id="203"/>
      <w:r/>
      <w:bookmarkEnd w:id="204"/>
      <w:r/>
      <w:bookmarkEnd w:id="210"/>
      <w:r/>
      <w:r/>
    </w:p>
    <w:p>
      <w:pPr>
        <w:ind w:left="0" w:right="0" w:firstLine="482"/>
        <w:jc w:val="both"/>
        <w:keepLines w:val="0"/>
        <w:keepNext w:val="0"/>
        <w:pageBreakBefore w:val="0"/>
        <w:spacing w:after="0" w:line="336" w:lineRule="auto"/>
        <w:widowControl/>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bookmarkStart w:id="212" w:name="_Toc351203647"/>
      <w:r/>
      <w:bookmarkStart w:id="213" w:name="_Toc267251483"/>
      <w:r/>
      <w:bookmarkStart w:id="214" w:name="_Toc267251484"/>
      <w:r/>
      <w:bookmarkStart w:id="215" w:name="_Toc267251482"/>
      <w:r/>
      <w:bookmarkStart w:id="216" w:name="_Toc267251485"/>
      <w:r/>
      <w:bookmarkStart w:id="217" w:name="_Toc267251490"/>
      <w:r/>
      <w:bookmarkStart w:id="218" w:name="_Toc267251489"/>
      <w:r/>
      <w:bookmarkStart w:id="219" w:name="_Toc267251488"/>
      <w:r/>
      <w:bookmarkStart w:id="220" w:name="_Toc267251486"/>
      <w:r/>
      <w:bookmarkStart w:id="221" w:name="_Toc267251493"/>
      <w:r/>
      <w:bookmarkStart w:id="222" w:name="_Toc267251498"/>
      <w:r/>
      <w:bookmarkStart w:id="223" w:name="_Toc267251497"/>
      <w:r/>
      <w:bookmarkStart w:id="224" w:name="_Toc267251496"/>
      <w:r/>
      <w:bookmarkStart w:id="225" w:name="_Toc267251492"/>
      <w:r/>
      <w:bookmarkStart w:id="226" w:name="_Toc267251495"/>
      <w:r/>
      <w:bookmarkStart w:id="227" w:name="_Toc267251503"/>
      <w:r/>
      <w:bookmarkStart w:id="228" w:name="_Toc267251494"/>
      <w:r/>
      <w:bookmarkStart w:id="229" w:name="_Toc267251499"/>
      <w:r/>
      <w:bookmarkStart w:id="230" w:name="_Toc267251491"/>
      <w:r/>
      <w:bookmarkStart w:id="231" w:name="_Toc267251501"/>
      <w:r/>
      <w:bookmarkStart w:id="232" w:name="_Toc267251502"/>
      <w:r/>
      <w:bookmarkStart w:id="233" w:name="_Toc267251504"/>
      <w:r/>
      <w:bookmarkStart w:id="234" w:name="_Toc267251506"/>
      <w:r/>
      <w:bookmarkStart w:id="235" w:name="_Toc267251507"/>
      <w:r/>
      <w:bookmarkStart w:id="236" w:name="_Toc267251508"/>
      <w:r/>
      <w:bookmarkStart w:id="237" w:name="_Toc267251515"/>
      <w:r/>
      <w:bookmarkStart w:id="238" w:name="_Toc267251513"/>
      <w:r/>
      <w:bookmarkStart w:id="239" w:name="_Toc267251509"/>
      <w:r/>
      <w:bookmarkStart w:id="240" w:name="_Toc267251514"/>
      <w:r/>
      <w:bookmarkStart w:id="241" w:name="_Toc267251511"/>
      <w:r/>
      <w:bookmarkStart w:id="242" w:name="_Toc267251510"/>
      <w:r>
        <w:rPr>
          <w:rFonts w:hint="eastAsia" w:ascii="仿宋" w:hAnsi="仿宋" w:eastAsia="仿宋" w:cs="仿宋"/>
          <w:b/>
          <w:bCs/>
          <w:color w:val="auto"/>
          <w:sz w:val="24"/>
          <w:szCs w:val="24"/>
          <w:highlight w:val="none"/>
        </w:rPr>
        <w:t xml:space="preserve">15.缺陷责任期与保修</w:t>
      </w:r>
      <w:bookmarkEnd w:id="212"/>
      <w:r/>
      <w:r/>
    </w:p>
    <w:p>
      <w:pPr>
        <w:ind w:left="0" w:right="0" w:firstLine="480"/>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缺陷责任期</w:t>
      </w:r>
      <w:bookmarkEnd w:id="213"/>
      <w:r/>
      <w:r/>
    </w:p>
    <w:p>
      <w:pPr>
        <w:ind w:left="0" w:right="0" w:firstLine="480"/>
        <w:jc w:val="left"/>
        <w:pageBreakBefore w:val="0"/>
        <w:spacing w:after="0" w:line="336"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缺陷责任期的具体期限：</w:t>
      </w:r>
      <w:r>
        <w:rPr>
          <w:rFonts w:hint="eastAsia" w:ascii="仿宋" w:hAnsi="仿宋" w:eastAsia="仿宋" w:cs="仿宋"/>
          <w:color w:val="auto"/>
          <w:sz w:val="24"/>
          <w:szCs w:val="24"/>
          <w:highlight w:val="none"/>
          <w:u w:val="single"/>
        </w:rPr>
        <w:t xml:space="preserve">整体工程竣工验收合格之日起24个月</w:t>
      </w:r>
      <w:r>
        <w:rPr>
          <w:rFonts w:hint="eastAsia" w:ascii="仿宋" w:hAnsi="仿宋" w:eastAsia="仿宋" w:cs="仿宋"/>
          <w:color w:val="auto"/>
          <w:sz w:val="24"/>
          <w:szCs w:val="24"/>
          <w:highlight w:val="non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质量保证金</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关于是否扣留质量保证金的约定：</w:t>
      </w:r>
      <w:r>
        <w:rPr>
          <w:rFonts w:hint="eastAsia" w:ascii="仿宋" w:hAnsi="仿宋" w:eastAsia="仿宋" w:cs="仿宋"/>
          <w:color w:val="auto"/>
          <w:sz w:val="24"/>
          <w:szCs w:val="24"/>
          <w:highlight w:val="none"/>
          <w:u w:val="single"/>
          <w:lang w:val="en-US" w:eastAsia="zh-CN"/>
        </w:rPr>
        <w:t xml:space="preserve">不</w:t>
      </w:r>
      <w:r>
        <w:rPr>
          <w:rFonts w:hint="eastAsia" w:ascii="仿宋" w:hAnsi="仿宋" w:eastAsia="仿宋" w:cs="仿宋"/>
          <w:color w:val="auto"/>
          <w:sz w:val="24"/>
          <w:szCs w:val="24"/>
          <w:highlight w:val="none"/>
          <w:u w:val="single"/>
        </w:rPr>
        <w:t xml:space="preserve">扣留</w:t>
      </w:r>
      <w:r>
        <w:rPr>
          <w:rFonts w:hint="eastAsia" w:ascii="仿宋" w:hAnsi="仿宋" w:eastAsia="仿宋" w:cs="仿宋"/>
          <w:color w:val="auto"/>
          <w:sz w:val="24"/>
          <w:szCs w:val="24"/>
          <w:highlight w:val="non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.1承包人提供质量保证金的方式</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质量保证金采用以下第</w:t>
      </w:r>
      <w:r>
        <w:rPr>
          <w:rFonts w:hint="eastAsia" w:ascii="仿宋" w:hAnsi="仿宋" w:eastAsia="仿宋" w:cs="仿宋"/>
          <w:color w:val="auto"/>
          <w:sz w:val="24"/>
          <w:szCs w:val="24"/>
          <w:highlight w:val="none"/>
          <w:u w:val="single"/>
          <w:lang w:val="en-US" w:eastAsia="zh-CN"/>
        </w:rPr>
        <w:t xml:space="preserve"> / </w:t>
      </w:r>
      <w:r>
        <w:rPr>
          <w:rFonts w:hint="eastAsia" w:ascii="仿宋" w:hAnsi="仿宋" w:eastAsia="仿宋" w:cs="仿宋"/>
          <w:color w:val="auto"/>
          <w:sz w:val="24"/>
          <w:szCs w:val="24"/>
          <w:highlight w:val="none"/>
        </w:rPr>
        <w:t xml:space="preserve">种方式：</w:t>
      </w:r>
      <w:r/>
    </w:p>
    <w:p>
      <w:pPr>
        <w:ind w:left="0" w:right="0" w:firstLine="480"/>
        <w:jc w:val="left"/>
        <w:pageBreakBefore w:val="0"/>
        <w:spacing w:after="0" w:line="336"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（1）质量保证金保函，保证金额为：</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lang w:val="en-US" w:eastAsia="zh-CN"/>
        </w:rPr>
        <w:t xml:space="preserve"> /  </w:t>
      </w:r>
      <w:r>
        <w:rPr>
          <w:rFonts w:hint="eastAsia" w:ascii="仿宋" w:hAnsi="仿宋" w:eastAsia="仿宋" w:cs="仿宋"/>
          <w:color w:val="auto"/>
          <w:sz w:val="24"/>
          <w:szCs w:val="24"/>
          <w:highlight w:val="none"/>
        </w:rPr>
        <w:t xml:space="preserve">的工程款；</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（3）其他方式:</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bookmarkEnd w:id="214"/>
      <w:r/>
      <w:bookmarkEnd w:id="215"/>
      <w:r/>
      <w:r/>
    </w:p>
    <w:p>
      <w:pPr>
        <w:ind w:left="0" w:right="0" w:firstLine="480"/>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保修</w:t>
      </w:r>
      <w:bookmarkEnd w:id="216"/>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.1保修责任</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工程保修期为：</w:t>
      </w:r>
      <w:r>
        <w:rPr>
          <w:rFonts w:hint="eastAsia" w:ascii="仿宋" w:hAnsi="仿宋" w:eastAsia="仿宋" w:cs="仿宋"/>
          <w:color w:val="auto"/>
          <w:sz w:val="24"/>
          <w:szCs w:val="24"/>
          <w:highlight w:val="none"/>
          <w:u w:val="single"/>
          <w:lang w:val="en-US" w:eastAsia="zh-CN"/>
        </w:rPr>
        <w:t xml:space="preserve">  24个月   </w:t>
      </w:r>
      <w:r>
        <w:rPr>
          <w:rFonts w:hint="eastAsia" w:ascii="仿宋" w:hAnsi="仿宋" w:eastAsia="仿宋" w:cs="仿宋"/>
          <w:color w:val="auto"/>
          <w:sz w:val="24"/>
          <w:szCs w:val="24"/>
          <w:highlight w:val="non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修复通知</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承包人收到保修通知并到达工程现场的合理时间：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bookmarkEnd w:id="217"/>
      <w:r/>
      <w:bookmarkEnd w:id="218"/>
      <w:r/>
      <w:bookmarkEnd w:id="219"/>
      <w:r/>
      <w:bookmarkEnd w:id="220"/>
      <w:r/>
      <w:r/>
    </w:p>
    <w:p>
      <w:pPr>
        <w:ind w:left="0" w:right="0" w:firstLine="482"/>
        <w:jc w:val="both"/>
        <w:keepLines w:val="0"/>
        <w:keepNext w:val="0"/>
        <w:pageBreakBefore w:val="0"/>
        <w:spacing w:after="0" w:line="336" w:lineRule="auto"/>
        <w:widowControl/>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bookmarkStart w:id="243" w:name="_Toc351203648"/>
      <w:r/>
      <w:bookmarkStart w:id="244" w:name="_Toc280868717"/>
      <w:r/>
      <w:bookmarkStart w:id="245" w:name="_Toc280868718"/>
      <w:r>
        <w:rPr>
          <w:rFonts w:hint="eastAsia" w:ascii="仿宋" w:hAnsi="仿宋" w:eastAsia="仿宋" w:cs="仿宋"/>
          <w:b/>
          <w:bCs/>
          <w:color w:val="auto"/>
          <w:sz w:val="24"/>
          <w:szCs w:val="24"/>
          <w:highlight w:val="none"/>
        </w:rPr>
        <w:t xml:space="preserve">16.违约</w:t>
      </w:r>
      <w:bookmarkEnd w:id="243"/>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16.1发包人违约</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16.1.1发包人违约的情形</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发包人违约的其他情形：</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16.1.2发包人违约的责任</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发包人违约责任的承担方式和计算方法：</w:t>
      </w:r>
      <w:r/>
    </w:p>
    <w:p>
      <w:pPr>
        <w:ind w:right="0"/>
        <w:jc w:val="left"/>
        <w:pageBreakBefore w:val="0"/>
        <w:spacing w:after="0" w:line="336"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（1）因发包人原因未能在计划开工日期前7天内下达开工通知的违约责任</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p>
    <w:p>
      <w:pPr>
        <w:ind w:right="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（2）因发包人原因未能按合同约定支付合同价款的违约责任：</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p>
    <w:p>
      <w:pPr>
        <w:ind w:right="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（3）发包人违反第10.1款〔变更的范围〕第（2）项约定，自行实施被取消的工作或转由他人实施的违约责任：</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p>
    <w:p>
      <w:pPr>
        <w:ind w:right="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p>
    <w:p>
      <w:pPr>
        <w:ind w:right="0"/>
        <w:jc w:val="left"/>
        <w:pageBreakBefore w:val="0"/>
        <w:spacing w:after="0" w:line="336"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（5）因发包人违反合同约定造成暂停施工的违约责任：</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p>
    <w:p>
      <w:pPr>
        <w:ind w:right="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（6）发包人无正当理由没有在约定期限内发出复工指示，导致承包人无法复工的违约责任：</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right="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（7）其他：</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16.1.3因发包人违约解除合同</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承包人按16.1.1项〔发包人违约的情形〕约定暂停施工满</w:t>
      </w:r>
      <w:r>
        <w:rPr>
          <w:rFonts w:hint="eastAsia" w:ascii="仿宋" w:hAnsi="仿宋" w:eastAsia="仿宋" w:cs="仿宋"/>
          <w:color w:val="auto"/>
          <w:sz w:val="24"/>
          <w:szCs w:val="24"/>
          <w:highlight w:val="none"/>
          <w:u w:val="single"/>
        </w:rPr>
        <w:t xml:space="preserve">28</w:t>
      </w:r>
      <w:r>
        <w:rPr>
          <w:rFonts w:hint="eastAsia" w:ascii="仿宋" w:hAnsi="仿宋" w:eastAsia="仿宋" w:cs="仿宋"/>
          <w:color w:val="auto"/>
          <w:sz w:val="24"/>
          <w:szCs w:val="24"/>
          <w:highlight w:val="none"/>
        </w:rPr>
        <w:t xml:space="preserve">天后发包人仍不纠正其违约行为并致使合同目的不能实现的，承包人有权解除合同。</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16.2承包人违约</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16.2.1承包人违约的情形</w:t>
      </w:r>
      <w:r/>
    </w:p>
    <w:p>
      <w:pPr>
        <w:ind w:left="0" w:right="0" w:firstLine="480"/>
        <w:jc w:val="left"/>
        <w:pageBreakBefore w:val="0"/>
        <w:spacing w:after="0" w:line="336"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承包人违约的其他情形：</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16.2.2承包人违约的责任</w:t>
      </w:r>
      <w:r/>
    </w:p>
    <w:p>
      <w:pPr>
        <w:ind w:left="0" w:right="0" w:firstLine="480"/>
        <w:jc w:val="left"/>
        <w:pageBreakBefore w:val="0"/>
        <w:spacing w:after="0" w:line="336"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承包人违约责任的承担方式和计算方法：</w:t>
      </w:r>
      <w:r>
        <w:rPr>
          <w:rFonts w:hint="eastAsia" w:ascii="仿宋" w:hAnsi="仿宋" w:eastAsia="仿宋" w:cs="仿宋"/>
          <w:color w:val="auto"/>
          <w:sz w:val="24"/>
          <w:szCs w:val="24"/>
          <w:highlight w:val="none"/>
          <w:u w:val="single"/>
        </w:rPr>
        <w:t xml:space="preserve">由承包人承担全部费用并承担相关法律责任</w:t>
      </w:r>
      <w:r>
        <w:rPr>
          <w:rFonts w:hint="eastAsia" w:ascii="仿宋" w:hAnsi="仿宋" w:eastAsia="仿宋" w:cs="仿宋"/>
          <w:color w:val="auto"/>
          <w:sz w:val="24"/>
          <w:szCs w:val="24"/>
          <w:highlight w:val="non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16.2.3因承包人违约解除合同</w:t>
      </w:r>
      <w:r/>
    </w:p>
    <w:p>
      <w:pPr>
        <w:ind w:left="0" w:right="0" w:firstLine="480"/>
        <w:pageBreakBefore w:val="0"/>
        <w:spacing w:after="0" w:line="336"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关于承包人违约解除合同的特别约定：</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p>
    <w:p>
      <w:pPr>
        <w:ind w:left="0" w:right="0" w:firstLine="480"/>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bookmarkStart w:id="246" w:name="_Toc351203649"/>
      <w:r>
        <w:rPr>
          <w:rFonts w:hint="eastAsia" w:ascii="仿宋" w:hAnsi="仿宋" w:eastAsia="仿宋" w:cs="仿宋"/>
          <w:b/>
          <w:bCs/>
          <w:color w:val="auto"/>
          <w:sz w:val="24"/>
          <w:szCs w:val="24"/>
          <w:highlight w:val="none"/>
        </w:rPr>
        <w:t xml:space="preserve">17.不可抗力</w:t>
      </w:r>
      <w:bookmarkEnd w:id="244"/>
      <w:r/>
      <w:bookmarkEnd w:id="246"/>
      <w:r/>
      <w:r/>
    </w:p>
    <w:p>
      <w:pPr>
        <w:ind w:left="0" w:right="0" w:firstLine="480"/>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17.1不可抗力的确认</w:t>
      </w:r>
      <w:r/>
    </w:p>
    <w:p>
      <w:pPr>
        <w:ind w:left="0" w:right="0" w:firstLine="480"/>
        <w:jc w:val="left"/>
        <w:pageBreakBefore w:val="0"/>
        <w:spacing w:after="0" w:line="336"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除通用合同条款约定的不可抗力事件之外，视为不可抗力的其他情形：</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因不可抗力解除合同</w:t>
      </w:r>
      <w:r/>
    </w:p>
    <w:p>
      <w:pPr>
        <w:ind w:right="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合同解除后，发包人应在商定或确定发包人应支付款项后</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天内完成款项的支付。</w:t>
      </w:r>
      <w:r/>
    </w:p>
    <w:p>
      <w:pPr>
        <w:ind w:left="0" w:right="0" w:firstLine="482"/>
        <w:jc w:val="both"/>
        <w:keepLines w:val="0"/>
        <w:keepNext w:val="0"/>
        <w:pageBreakBefore w:val="0"/>
        <w:spacing w:after="0" w:line="336" w:lineRule="auto"/>
        <w:widowControl/>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bookmarkStart w:id="247" w:name="_Toc351203650"/>
      <w:r>
        <w:rPr>
          <w:rFonts w:hint="eastAsia" w:ascii="仿宋" w:hAnsi="仿宋" w:eastAsia="仿宋" w:cs="仿宋"/>
          <w:b/>
          <w:bCs/>
          <w:color w:val="auto"/>
          <w:sz w:val="24"/>
          <w:szCs w:val="24"/>
          <w:highlight w:val="none"/>
        </w:rPr>
        <w:t xml:space="preserve">18.保险</w:t>
      </w:r>
      <w:bookmarkEnd w:id="245"/>
      <w:r/>
      <w:bookmarkEnd w:id="247"/>
      <w:r/>
      <w:r/>
    </w:p>
    <w:p>
      <w:pPr>
        <w:ind w:left="0" w:right="0" w:firstLine="480"/>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18.1工程保险</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关于工程保险的特别约定：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u w:val="single"/>
        </w:rPr>
        <w:t xml:space="preserve">承包人应为其施工现场的全部人员办理意外伤害保险并支付保险费，包括其员工及为履行合同聘请的第三方的人员 </w:t>
      </w:r>
      <w:r>
        <w:rPr>
          <w:rFonts w:hint="eastAsia" w:ascii="仿宋" w:hAnsi="仿宋" w:eastAsia="仿宋" w:cs="仿宋"/>
          <w:color w:val="auto"/>
          <w:sz w:val="24"/>
          <w:szCs w:val="24"/>
          <w:highlight w:val="non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其他保险</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关于其他保险的约定：</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承包人是否应为其施工设备等办理财产保险：</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ind w:left="0" w:right="0" w:firstLine="480"/>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通知义务</w:t>
      </w:r>
      <w:r/>
    </w:p>
    <w:p>
      <w:pPr>
        <w:ind w:left="0" w:right="0" w:firstLine="480"/>
        <w:jc w:val="left"/>
        <w:pageBreakBefore w:val="0"/>
        <w:spacing w:after="0" w:line="336"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关于变更保险合同时的通知义务的约定：</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r/>
    </w:p>
    <w:p>
      <w:pPr>
        <w:ind w:left="0" w:right="0" w:firstLine="482"/>
        <w:jc w:val="both"/>
        <w:keepLines w:val="0"/>
        <w:keepNext w:val="0"/>
        <w:pageBreakBefore w:val="0"/>
        <w:spacing w:after="0" w:line="336" w:lineRule="auto"/>
        <w:widowControl/>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bookmarkStart w:id="248" w:name="_Toc351203651"/>
      <w:r>
        <w:rPr>
          <w:rFonts w:hint="eastAsia" w:ascii="仿宋" w:hAnsi="仿宋" w:eastAsia="仿宋" w:cs="仿宋"/>
          <w:b/>
          <w:bCs/>
          <w:color w:val="auto"/>
          <w:sz w:val="24"/>
          <w:szCs w:val="24"/>
          <w:highlight w:val="none"/>
        </w:rPr>
        <w:t xml:space="preserve">20.争议解决</w:t>
      </w:r>
      <w:bookmarkEnd w:id="233"/>
      <w:r/>
      <w:bookmarkEnd w:id="234"/>
      <w:r/>
      <w:bookmarkEnd w:id="248"/>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争</w:t>
      </w:r>
      <w:bookmarkEnd w:id="235"/>
      <w:r>
        <w:rPr>
          <w:rFonts w:hint="eastAsia" w:ascii="仿宋" w:hAnsi="仿宋" w:eastAsia="仿宋" w:cs="仿宋"/>
          <w:color w:val="auto"/>
          <w:sz w:val="24"/>
          <w:szCs w:val="24"/>
          <w:highlight w:val="none"/>
        </w:rPr>
        <w:t xml:space="preserve">议评审</w:t>
      </w:r>
      <w:r/>
    </w:p>
    <w:p>
      <w:pPr>
        <w:ind w:left="0" w:right="0" w:firstLine="480"/>
        <w:jc w:val="left"/>
        <w:pageBreakBefore w:val="0"/>
        <w:spacing w:after="0" w:line="336"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合同当事人是否同意将工程争议提交争议评审小组决定：</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.1争议评审小组的确定</w:t>
      </w:r>
      <w:r/>
    </w:p>
    <w:p>
      <w:pPr>
        <w:ind w:left="0" w:right="0" w:firstLine="480"/>
        <w:jc w:val="left"/>
        <w:pageBreakBefore w:val="0"/>
        <w:spacing w:after="0" w:line="336"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争议评审小组成员的确定：</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选定争议评审员的期限：</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争议评审小组成员的报酬承担方式：</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其他事项的约定：</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.2争议评审小组的决定</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合同当事人关于本项的约定：</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仲裁或诉讼</w:t>
      </w:r>
      <w:bookmarkEnd w:id="236"/>
      <w:r/>
      <w:r/>
    </w:p>
    <w:p>
      <w:pPr>
        <w:ind w:left="0" w:right="0" w:firstLine="480"/>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因合同及合同有关事项发生的争议，按下列第</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种方式解决：</w:t>
      </w:r>
      <w:r/>
    </w:p>
    <w:p>
      <w:pPr>
        <w:ind w:left="0" w:right="0" w:firstLine="480"/>
        <w:jc w:val="left"/>
        <w:pageBreakBefore w:val="0"/>
        <w:spacing w:after="0"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（1）向仲裁委员会申请仲裁；</w:t>
      </w:r>
      <w:r/>
    </w:p>
    <w:p>
      <w:pPr>
        <w:ind w:left="0" w:right="0" w:firstLine="480"/>
        <w:pageBreakBefore w:val="0"/>
        <w:spacing w:after="0" w:line="336"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（2）向</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工程所在地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人民法院起诉。</w:t>
      </w:r>
      <w:bookmarkEnd w:id="237"/>
      <w:r/>
      <w:bookmarkEnd w:id="238"/>
      <w:r/>
      <w:bookmarkEnd w:id="239"/>
      <w:r/>
      <w:bookmarkEnd w:id="240"/>
      <w:r/>
      <w:bookmarkEnd w:id="241"/>
      <w:r/>
      <w:bookmarkEnd w:id="242"/>
      <w:r/>
      <w:r/>
    </w:p>
    <w:p>
      <w:pPr>
        <w:ind w:left="0" w:right="0" w:firstLine="482"/>
        <w:jc w:val="both"/>
        <w:keepLines w:val="0"/>
        <w:keepNext w:val="0"/>
        <w:pageBreakBefore w:val="0"/>
        <w:spacing w:after="0" w:line="336" w:lineRule="auto"/>
        <w:widowControl/>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2</w:t>
      </w: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rPr>
        <w:t xml:space="preserve">.补充条款：</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lang w:val="en-US" w:eastAsia="zh-CN"/>
        </w:rPr>
        <w:t xml:space="preserve">1</w:t>
      </w: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不在施工范围内的各种原有设施设备及建（构）筑物。如因施工造成损坏，由</w:t>
      </w:r>
      <w:r>
        <w:rPr>
          <w:rFonts w:hint="eastAsia" w:ascii="仿宋" w:hAnsi="仿宋" w:eastAsia="仿宋" w:cs="仿宋"/>
          <w:b w:val="0"/>
          <w:bCs/>
          <w:color w:val="auto"/>
          <w:sz w:val="24"/>
          <w:szCs w:val="24"/>
          <w:highlight w:val="none"/>
          <w:u w:val="single"/>
          <w:lang w:val="en-US" w:eastAsia="zh-CN"/>
        </w:rPr>
        <w:t xml:space="preserve">承包人</w:t>
      </w:r>
      <w:r>
        <w:rPr>
          <w:rFonts w:hint="eastAsia" w:ascii="仿宋" w:hAnsi="仿宋" w:eastAsia="仿宋" w:cs="仿宋"/>
          <w:b w:val="0"/>
          <w:bCs/>
          <w:color w:val="auto"/>
          <w:sz w:val="24"/>
          <w:szCs w:val="24"/>
          <w:highlight w:val="none"/>
          <w:u w:val="single"/>
        </w:rPr>
        <w:t xml:space="preserve">负责修复。</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lang w:val="en-US" w:eastAsia="zh-CN"/>
        </w:rPr>
        <w:t xml:space="preserve">2</w:t>
      </w: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lang w:val="en-US" w:eastAsia="zh-CN"/>
        </w:rPr>
        <w:t xml:space="preserve">承包人</w:t>
      </w:r>
      <w:r>
        <w:rPr>
          <w:rFonts w:hint="eastAsia" w:ascii="仿宋" w:hAnsi="仿宋" w:eastAsia="仿宋" w:cs="仿宋"/>
          <w:b w:val="0"/>
          <w:bCs/>
          <w:color w:val="auto"/>
          <w:sz w:val="24"/>
          <w:szCs w:val="24"/>
          <w:highlight w:val="none"/>
          <w:u w:val="single"/>
          <w:lang w:eastAsia="zh-CN"/>
        </w:rPr>
        <w:t xml:space="preserve">应实行农民工劳动用工实名制管理，与招用的农民工书面约定或者通过依法制定的规章制度规定工资支付标准、支付时间、支付方式等内容；</w:t>
      </w:r>
      <w:r>
        <w:rPr>
          <w:rFonts w:hint="eastAsia" w:ascii="仿宋" w:hAnsi="仿宋" w:eastAsia="仿宋" w:cs="仿宋"/>
          <w:b w:val="0"/>
          <w:bCs/>
          <w:color w:val="auto"/>
          <w:sz w:val="24"/>
          <w:szCs w:val="24"/>
          <w:highlight w:val="none"/>
          <w:u w:val="single"/>
          <w:lang w:val="en-US" w:eastAsia="zh-CN"/>
        </w:rPr>
        <w:t xml:space="preserve">承包人</w:t>
      </w:r>
      <w:r>
        <w:rPr>
          <w:rFonts w:hint="eastAsia" w:ascii="仿宋" w:hAnsi="仿宋" w:eastAsia="仿宋" w:cs="仿宋"/>
          <w:b w:val="0"/>
          <w:bCs/>
          <w:color w:val="auto"/>
          <w:sz w:val="24"/>
          <w:szCs w:val="24"/>
          <w:highlight w:val="none"/>
          <w:u w:val="single"/>
          <w:lang w:eastAsia="zh-CN"/>
        </w:rPr>
        <w:t xml:space="preserve">应当按照有关规定开设农民工工资专用账户，专项用于支付该项目农民工工资，工程完工未拖欠农民工工资的，</w:t>
      </w:r>
      <w:r>
        <w:rPr>
          <w:rFonts w:hint="eastAsia" w:ascii="仿宋" w:hAnsi="仿宋" w:eastAsia="仿宋" w:cs="仿宋"/>
          <w:b w:val="0"/>
          <w:bCs/>
          <w:color w:val="auto"/>
          <w:sz w:val="24"/>
          <w:szCs w:val="24"/>
          <w:highlight w:val="none"/>
          <w:u w:val="single"/>
          <w:lang w:val="en-US" w:eastAsia="zh-CN"/>
        </w:rPr>
        <w:t xml:space="preserve">承包人</w:t>
      </w:r>
      <w:r>
        <w:rPr>
          <w:rFonts w:hint="eastAsia" w:ascii="仿宋" w:hAnsi="仿宋" w:eastAsia="仿宋" w:cs="仿宋"/>
          <w:b w:val="0"/>
          <w:bCs/>
          <w:color w:val="auto"/>
          <w:sz w:val="24"/>
          <w:szCs w:val="24"/>
          <w:highlight w:val="none"/>
          <w:u w:val="single"/>
          <w:lang w:eastAsia="zh-CN"/>
        </w:rPr>
        <w:t xml:space="preserve">公示30日后，方可申请办理注销手续；</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eastAsia="zh-CN"/>
        </w:rPr>
        <w:t xml:space="preserve">在</w:t>
      </w:r>
      <w:r>
        <w:rPr>
          <w:rFonts w:hint="eastAsia" w:ascii="仿宋" w:hAnsi="仿宋" w:eastAsia="仿宋" w:cs="仿宋"/>
          <w:b w:val="0"/>
          <w:bCs/>
          <w:color w:val="auto"/>
          <w:sz w:val="24"/>
          <w:szCs w:val="24"/>
          <w:highlight w:val="none"/>
          <w:u w:val="single"/>
          <w:lang w:val="en-US" w:eastAsia="zh-CN"/>
        </w:rPr>
        <w:t xml:space="preserve">发包人</w:t>
      </w:r>
      <w:r>
        <w:rPr>
          <w:rFonts w:hint="eastAsia" w:ascii="仿宋" w:hAnsi="仿宋" w:eastAsia="仿宋" w:cs="仿宋"/>
          <w:b w:val="0"/>
          <w:bCs/>
          <w:color w:val="auto"/>
          <w:sz w:val="24"/>
          <w:szCs w:val="24"/>
          <w:highlight w:val="none"/>
          <w:u w:val="single"/>
          <w:lang w:eastAsia="zh-CN"/>
        </w:rPr>
        <w:t xml:space="preserve">已按约定足额支付工程款后，因</w:t>
      </w:r>
      <w:r>
        <w:rPr>
          <w:rFonts w:hint="eastAsia" w:ascii="仿宋" w:hAnsi="仿宋" w:eastAsia="仿宋" w:cs="仿宋"/>
          <w:b w:val="0"/>
          <w:bCs/>
          <w:color w:val="auto"/>
          <w:sz w:val="24"/>
          <w:szCs w:val="24"/>
          <w:highlight w:val="none"/>
          <w:u w:val="single"/>
          <w:lang w:val="en-US" w:eastAsia="zh-CN"/>
        </w:rPr>
        <w:t xml:space="preserve">承包人</w:t>
      </w:r>
      <w:r>
        <w:rPr>
          <w:rFonts w:hint="eastAsia" w:ascii="仿宋" w:hAnsi="仿宋" w:eastAsia="仿宋" w:cs="仿宋"/>
          <w:b w:val="0"/>
          <w:bCs/>
          <w:color w:val="auto"/>
          <w:sz w:val="24"/>
          <w:szCs w:val="24"/>
          <w:highlight w:val="none"/>
          <w:u w:val="single"/>
          <w:lang w:eastAsia="zh-CN"/>
        </w:rPr>
        <w:t xml:space="preserve">的拖欠行为未能支付其相关人员工资时,</w:t>
      </w:r>
      <w:r>
        <w:rPr>
          <w:rFonts w:hint="eastAsia" w:ascii="仿宋" w:hAnsi="仿宋" w:eastAsia="仿宋" w:cs="仿宋"/>
          <w:b w:val="0"/>
          <w:bCs/>
          <w:color w:val="auto"/>
          <w:sz w:val="24"/>
          <w:szCs w:val="24"/>
          <w:highlight w:val="none"/>
          <w:u w:val="single"/>
          <w:lang w:val="en-US" w:eastAsia="zh-CN"/>
        </w:rPr>
        <w:t xml:space="preserve">发包人</w:t>
      </w:r>
      <w:r>
        <w:rPr>
          <w:rFonts w:hint="eastAsia" w:ascii="仿宋" w:hAnsi="仿宋" w:eastAsia="仿宋" w:cs="仿宋"/>
          <w:b w:val="0"/>
          <w:bCs/>
          <w:color w:val="auto"/>
          <w:sz w:val="24"/>
          <w:szCs w:val="24"/>
          <w:highlight w:val="none"/>
          <w:u w:val="single"/>
          <w:lang w:eastAsia="zh-CN"/>
        </w:rPr>
        <w:t xml:space="preserve">又被建设行政主管部门依据《保障农民工工资支付条例》责令先行垫付并实际支付款项之日起，</w:t>
      </w:r>
      <w:r>
        <w:rPr>
          <w:rFonts w:hint="eastAsia" w:ascii="仿宋" w:hAnsi="仿宋" w:eastAsia="仿宋" w:cs="仿宋"/>
          <w:b w:val="0"/>
          <w:bCs/>
          <w:color w:val="auto"/>
          <w:sz w:val="24"/>
          <w:szCs w:val="24"/>
          <w:highlight w:val="none"/>
          <w:u w:val="single"/>
          <w:lang w:val="en-US" w:eastAsia="zh-CN"/>
        </w:rPr>
        <w:t xml:space="preserve">发包人</w:t>
      </w:r>
      <w:r>
        <w:rPr>
          <w:rFonts w:hint="eastAsia" w:ascii="仿宋" w:hAnsi="仿宋" w:eastAsia="仿宋" w:cs="仿宋"/>
          <w:b w:val="0"/>
          <w:bCs/>
          <w:color w:val="auto"/>
          <w:sz w:val="24"/>
          <w:szCs w:val="24"/>
          <w:highlight w:val="none"/>
          <w:u w:val="single"/>
          <w:lang w:eastAsia="zh-CN"/>
        </w:rPr>
        <w:t xml:space="preserve">有权在其任一期剩余工程款或履约保证金中据实予以扣除；若无法扣除或不足以扣除的，</w:t>
      </w:r>
      <w:r>
        <w:rPr>
          <w:rFonts w:hint="eastAsia" w:ascii="仿宋" w:hAnsi="仿宋" w:eastAsia="仿宋" w:cs="仿宋"/>
          <w:b w:val="0"/>
          <w:bCs/>
          <w:color w:val="auto"/>
          <w:sz w:val="24"/>
          <w:szCs w:val="24"/>
          <w:highlight w:val="none"/>
          <w:u w:val="single"/>
          <w:lang w:val="en-US" w:eastAsia="zh-CN"/>
        </w:rPr>
        <w:t xml:space="preserve">承包人</w:t>
      </w:r>
      <w:r>
        <w:rPr>
          <w:rFonts w:hint="eastAsia" w:ascii="仿宋" w:hAnsi="仿宋" w:eastAsia="仿宋" w:cs="仿宋"/>
          <w:b w:val="0"/>
          <w:bCs/>
          <w:color w:val="auto"/>
          <w:sz w:val="24"/>
          <w:szCs w:val="24"/>
          <w:highlight w:val="none"/>
          <w:u w:val="single"/>
          <w:lang w:eastAsia="zh-CN"/>
        </w:rPr>
        <w:t xml:space="preserve">应在</w:t>
      </w:r>
      <w:r>
        <w:rPr>
          <w:rFonts w:hint="eastAsia" w:ascii="仿宋" w:hAnsi="仿宋" w:eastAsia="仿宋" w:cs="仿宋"/>
          <w:b w:val="0"/>
          <w:bCs/>
          <w:color w:val="auto"/>
          <w:sz w:val="24"/>
          <w:szCs w:val="24"/>
          <w:highlight w:val="none"/>
          <w:u w:val="single"/>
          <w:lang w:val="en-US" w:eastAsia="zh-CN"/>
        </w:rPr>
        <w:t xml:space="preserve">发包人</w:t>
      </w:r>
      <w:r>
        <w:rPr>
          <w:rFonts w:hint="eastAsia" w:ascii="仿宋" w:hAnsi="仿宋" w:eastAsia="仿宋" w:cs="仿宋"/>
          <w:b w:val="0"/>
          <w:bCs/>
          <w:color w:val="auto"/>
          <w:sz w:val="24"/>
          <w:szCs w:val="24"/>
          <w:highlight w:val="none"/>
          <w:u w:val="single"/>
          <w:lang w:eastAsia="zh-CN"/>
        </w:rPr>
        <w:t xml:space="preserve">实际垫付之日起—日内据实予以返还。否则，</w:t>
      </w:r>
      <w:r>
        <w:rPr>
          <w:rFonts w:hint="eastAsia" w:ascii="仿宋" w:hAnsi="仿宋" w:eastAsia="仿宋" w:cs="仿宋"/>
          <w:b w:val="0"/>
          <w:bCs/>
          <w:color w:val="auto"/>
          <w:sz w:val="24"/>
          <w:szCs w:val="24"/>
          <w:highlight w:val="none"/>
          <w:u w:val="single"/>
          <w:lang w:val="en-US" w:eastAsia="zh-CN"/>
        </w:rPr>
        <w:t xml:space="preserve">发包人</w:t>
      </w:r>
      <w:r>
        <w:rPr>
          <w:rFonts w:hint="eastAsia" w:ascii="仿宋" w:hAnsi="仿宋" w:eastAsia="仿宋" w:cs="仿宋"/>
          <w:b w:val="0"/>
          <w:bCs/>
          <w:color w:val="auto"/>
          <w:sz w:val="24"/>
          <w:szCs w:val="24"/>
          <w:highlight w:val="none"/>
          <w:u w:val="single"/>
          <w:lang w:eastAsia="zh-CN"/>
        </w:rPr>
        <w:t xml:space="preserve">有权依法追偿。</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eastAsia="zh-CN"/>
        </w:rPr>
        <w:t xml:space="preserve">若发生上述垫付行为，无论</w:t>
      </w:r>
      <w:r>
        <w:rPr>
          <w:rFonts w:hint="eastAsia" w:ascii="仿宋" w:hAnsi="仿宋" w:eastAsia="仿宋" w:cs="仿宋"/>
          <w:b w:val="0"/>
          <w:bCs/>
          <w:color w:val="auto"/>
          <w:sz w:val="24"/>
          <w:szCs w:val="24"/>
          <w:highlight w:val="none"/>
          <w:u w:val="single"/>
          <w:lang w:val="en-US" w:eastAsia="zh-CN"/>
        </w:rPr>
        <w:t xml:space="preserve">发包人</w:t>
      </w:r>
      <w:r>
        <w:rPr>
          <w:rFonts w:hint="eastAsia" w:ascii="仿宋" w:hAnsi="仿宋" w:eastAsia="仿宋" w:cs="仿宋"/>
          <w:b w:val="0"/>
          <w:bCs/>
          <w:color w:val="auto"/>
          <w:sz w:val="24"/>
          <w:szCs w:val="24"/>
          <w:highlight w:val="none"/>
          <w:u w:val="single"/>
          <w:lang w:eastAsia="zh-CN"/>
        </w:rPr>
        <w:t xml:space="preserve">从剩余工程款或履约保证金中扣除或依法追偿的,</w:t>
      </w:r>
      <w:r>
        <w:rPr>
          <w:rFonts w:hint="eastAsia" w:ascii="仿宋" w:hAnsi="仿宋" w:eastAsia="仿宋" w:cs="仿宋"/>
          <w:b w:val="0"/>
          <w:bCs/>
          <w:color w:val="auto"/>
          <w:sz w:val="24"/>
          <w:szCs w:val="24"/>
          <w:highlight w:val="none"/>
          <w:u w:val="single"/>
          <w:lang w:val="en-US" w:eastAsia="zh-CN"/>
        </w:rPr>
        <w:t xml:space="preserve">承包人</w:t>
      </w:r>
      <w:r>
        <w:rPr>
          <w:rFonts w:hint="eastAsia" w:ascii="仿宋" w:hAnsi="仿宋" w:eastAsia="仿宋" w:cs="仿宋"/>
          <w:b w:val="0"/>
          <w:bCs/>
          <w:color w:val="auto"/>
          <w:sz w:val="24"/>
          <w:szCs w:val="24"/>
          <w:highlight w:val="none"/>
          <w:u w:val="single"/>
          <w:lang w:eastAsia="zh-CN"/>
        </w:rPr>
        <w:t xml:space="preserve">均自愿按合同总金额的</w:t>
      </w:r>
      <w:r>
        <w:rPr>
          <w:rFonts w:hint="eastAsia" w:ascii="仿宋" w:hAnsi="仿宋" w:eastAsia="仿宋" w:cs="仿宋"/>
          <w:b w:val="0"/>
          <w:bCs/>
          <w:color w:val="auto"/>
          <w:sz w:val="24"/>
          <w:szCs w:val="24"/>
          <w:highlight w:val="none"/>
          <w:u w:val="single"/>
          <w:lang w:val="en-US" w:eastAsia="zh-CN"/>
        </w:rPr>
        <w:t xml:space="preserve">30%向发包人支付违约金。</w:t>
      </w:r>
      <w:r>
        <w:rPr>
          <w:rFonts w:hint="eastAsia" w:ascii="仿宋" w:hAnsi="仿宋" w:eastAsia="仿宋" w:cs="仿宋"/>
          <w:b w:val="0"/>
          <w:bCs/>
          <w:color w:val="auto"/>
          <w:sz w:val="24"/>
          <w:szCs w:val="24"/>
          <w:highlight w:val="none"/>
          <w:u w:val="single"/>
        </w:rPr>
        <w:t xml:space="preserve">对施工企业予以不良行为记录，并在市建设局网上公布。</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lang w:val="en-US" w:eastAsia="zh-CN"/>
        </w:rPr>
        <w:t xml:space="preserve">3</w:t>
      </w: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承包人人要对周围环境及各种影响施工的不利因素有充分了解和应对准备，施工期间要自行化解因施工对周围楼房产生影响所造成的矛盾，并做好群众解释工作。因以上矛盾造成的误工，工期不予顺延。</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4）承包方自行办理环保、交管、市政、渣土等部门的相关手续，费用按相关规定执行。</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5）承包方</w:t>
      </w:r>
      <w:r>
        <w:rPr>
          <w:rFonts w:hint="eastAsia" w:ascii="仿宋" w:hAnsi="仿宋" w:eastAsia="仿宋" w:cs="仿宋"/>
          <w:b w:val="0"/>
          <w:bCs/>
          <w:color w:val="auto"/>
          <w:sz w:val="24"/>
          <w:szCs w:val="24"/>
          <w:highlight w:val="none"/>
          <w:u w:val="single"/>
          <w:lang w:val="en-US" w:eastAsia="zh-CN"/>
        </w:rPr>
        <w:t xml:space="preserve">采购的工程材料和设备</w:t>
      </w:r>
      <w:r>
        <w:rPr>
          <w:rFonts w:hint="eastAsia" w:ascii="仿宋" w:hAnsi="仿宋" w:eastAsia="仿宋" w:cs="仿宋"/>
          <w:b w:val="0"/>
          <w:bCs/>
          <w:color w:val="auto"/>
          <w:sz w:val="24"/>
          <w:szCs w:val="24"/>
          <w:highlight w:val="none"/>
          <w:u w:val="single"/>
        </w:rPr>
        <w:t xml:space="preserve">，采购前报发包方确认，进场时须提供产品合格证、质量保证书、检测报告等材料进场报验相关资料，验收合格后方可安装。检测或验收不合格，货物无条件退场，由此造成的损失自负。</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6）承包人所提供的一切施工设备、临时工程和材料已经携入现场就应当认为是专供本工程的施工和建设之用，未经工程师的书面同意（不得无理拒绝），承包人不得将其或其中的任何一部分移走（为了将其从现场的某部分移至另一部分者除外）。设备的撤离：在本工程竣工时，承包人应把他所提供的留在现场的所有上述施工设备和临时工程以及任何未使用过的材料撤离现场。发包人在任何时候对上述任何施工设备、临时工程或材料所受的损失或伤害概不负责。</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lang w:val="en-US" w:eastAsia="zh-CN"/>
        </w:rPr>
        <w:t xml:space="preserve">7</w:t>
      </w:r>
      <w:r>
        <w:rPr>
          <w:rFonts w:hint="eastAsia" w:ascii="仿宋" w:hAnsi="仿宋" w:eastAsia="仿宋" w:cs="仿宋"/>
          <w:b w:val="0"/>
          <w:bCs/>
          <w:color w:val="auto"/>
          <w:sz w:val="24"/>
          <w:szCs w:val="24"/>
          <w:highlight w:val="none"/>
          <w:u w:val="single"/>
        </w:rPr>
        <w:t xml:space="preserve">）承包人不得虚报工程量和冒算，工程审减额若超过送审额的7%以上（不含7%），超出部分按审减额5%给予处罚。工程结算审计费用皆由承包人承担。</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val="en-US" w:eastAsia="zh-CN"/>
        </w:rPr>
        <w:t xml:space="preserve">（8</w:t>
      </w:r>
      <w:r>
        <w:rPr>
          <w:rFonts w:hint="eastAsia" w:ascii="仿宋" w:hAnsi="仿宋" w:eastAsia="仿宋" w:cs="仿宋"/>
          <w:b w:val="0"/>
          <w:bCs/>
          <w:color w:val="auto"/>
          <w:sz w:val="24"/>
          <w:szCs w:val="24"/>
          <w:highlight w:val="none"/>
          <w:u w:val="single"/>
        </w:rPr>
        <w:t xml:space="preserve">）承包人不按发包人要求参加施工期间各种会议的，每人次扣款500元，迟到的每人次扣款300元。</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val="en-US" w:eastAsia="zh-CN"/>
        </w:rPr>
        <w:t xml:space="preserve">（9）</w:t>
      </w:r>
      <w:r>
        <w:rPr>
          <w:rFonts w:hint="eastAsia" w:ascii="仿宋" w:hAnsi="仿宋" w:eastAsia="仿宋" w:cs="仿宋"/>
          <w:b w:val="0"/>
          <w:bCs/>
          <w:color w:val="auto"/>
          <w:sz w:val="24"/>
          <w:szCs w:val="24"/>
          <w:highlight w:val="none"/>
          <w:u w:val="single"/>
        </w:rPr>
        <w:t xml:space="preserve">廉洁管理条款：承包人不得对发包人的工作人员和监理人员有请吃、送礼行为。如有违反按有关法律规定送交有关机关处理外，发包人将按下列标准扣减中标人应得的工程款。工程款竣工结算后被发现的，发包人有权向承包人按下列标准的金额索赔，这种索赔将是无时限的。</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rPr>
        <w:t xml:space="preserve">(a)宴请或以其它方式提供消费的，按5,000元/次 。</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rPr>
        <w:t xml:space="preserve">(b)所送礼品、现金、有价证券等，价值在5,000元以下的，按50,000元/次 。</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rPr>
        <w:t xml:space="preserve">(c)所送礼品、现金、有价证券等，价值在5,000元以上的，按标段总造价的5%/次 。</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val="en-US" w:eastAsia="zh-CN"/>
        </w:rPr>
        <w:t xml:space="preserve">（10）</w:t>
      </w:r>
      <w:r>
        <w:rPr>
          <w:rFonts w:hint="eastAsia" w:ascii="仿宋" w:hAnsi="仿宋" w:eastAsia="仿宋" w:cs="仿宋"/>
          <w:b w:val="0"/>
          <w:bCs/>
          <w:color w:val="auto"/>
          <w:sz w:val="24"/>
          <w:szCs w:val="24"/>
          <w:highlight w:val="none"/>
          <w:u w:val="single"/>
        </w:rPr>
        <w:t xml:space="preserve">农忙季节不得停工。</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val="en-US" w:eastAsia="zh-CN"/>
        </w:rPr>
        <w:t xml:space="preserve">（11）</w:t>
      </w:r>
      <w:r>
        <w:rPr>
          <w:rFonts w:hint="eastAsia" w:ascii="仿宋" w:hAnsi="仿宋" w:eastAsia="仿宋" w:cs="仿宋"/>
          <w:b w:val="0"/>
          <w:bCs/>
          <w:color w:val="auto"/>
          <w:sz w:val="24"/>
          <w:szCs w:val="24"/>
          <w:highlight w:val="none"/>
          <w:u w:val="single"/>
        </w:rPr>
        <w:t xml:space="preserve">合同备案时，社会保障费由承包人缴付。</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val="en-US" w:eastAsia="zh-CN"/>
        </w:rPr>
        <w:t xml:space="preserve">（12）</w:t>
      </w:r>
      <w:r>
        <w:rPr>
          <w:rFonts w:hint="eastAsia" w:ascii="仿宋" w:hAnsi="仿宋" w:eastAsia="仿宋" w:cs="仿宋"/>
          <w:b w:val="0"/>
          <w:bCs/>
          <w:color w:val="auto"/>
          <w:sz w:val="24"/>
          <w:szCs w:val="24"/>
          <w:highlight w:val="none"/>
          <w:u w:val="single"/>
        </w:rPr>
        <w:t xml:space="preserve">施工过程中，承包人无条件配合发包人处理周围相关事宜。</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lang w:val="en-US" w:eastAsia="zh-CN"/>
        </w:rPr>
        <w:t xml:space="preserve">13</w:t>
      </w: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承包人必须遵守发包人现场的管理制度和规定，服从发包人及监理人的管理和监督检查。施工过程中，承包人如违反现场管理制度和规定，发包人有权对承包人进行经济处罚，若未按发包人限期内缴纳，发包人有权暂缓支付工程款直至缴纳罚金。</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lang w:val="en-US" w:eastAsia="zh-CN"/>
        </w:rPr>
        <w:t xml:space="preserve">14</w:t>
      </w: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对放线验线、关键工序、主要原材料，发包人有权请权威机构或部门进行复核或检验，复核或检验结果合格则发包人承担相应费用；如不合格则承包人承担相应费用及造成的一切损失。</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lang w:val="en-US" w:eastAsia="zh-CN"/>
        </w:rPr>
        <w:t xml:space="preserve">15</w:t>
      </w: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如承包人未按设计图纸、国家规范及合同要求施工，发包人可勒令承包人暂停施工，待承包人整改完毕并报经监理人、发包人验收同意后方可复工，由此造成的损失由承包人负责。</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lang w:val="en-US" w:eastAsia="zh-CN"/>
        </w:rPr>
        <w:t xml:space="preserve">16</w:t>
      </w: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lang w:val="en-US" w:eastAsia="zh-CN"/>
        </w:rPr>
        <w:t xml:space="preserve">17</w:t>
      </w: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承包人收到设计施工图后，应在10天内做出详细的施工组织设计，报总监及发包人审批；施工组织设计应包括施工进度计划、总包的范围及交叉施工部署、施工方案、工艺与措施、设备材料进</w:t>
      </w:r>
      <w:r>
        <w:rPr>
          <w:rFonts w:hint="eastAsia" w:ascii="仿宋" w:hAnsi="仿宋" w:eastAsia="仿宋" w:cs="仿宋"/>
          <w:b w:val="0"/>
          <w:bCs/>
          <w:color w:val="auto"/>
          <w:sz w:val="24"/>
          <w:szCs w:val="24"/>
          <w:highlight w:val="none"/>
          <w:u w:val="single"/>
        </w:rPr>
        <w:t xml:space="preserve">场计划、劳动力计划、安全文明施工措施、施工机械设备配置以及施工现场优化布置等内容。总监及发包人在收到施工组织设计后10日内进行审核批准或提出修改意见；承包人不按时送审符合要求的施工组织设计，造成总监及发包人无法判断工程施工顺利与否，需向发包人支付1000-5000元的违约金，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lang w:val="en-US" w:eastAsia="zh-CN"/>
        </w:rPr>
        <w:t xml:space="preserve">18</w:t>
      </w: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施工期间，承包人不得辱骂、殴打、威胁发包人、监理人及跟踪审计人员，如若发生将支付发包人1万元/次的违约金，停止支付工程款，并追究其法律责任，直至承包人向发包人保证此类事件不再发生。</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lang w:val="en-US" w:eastAsia="zh-CN"/>
        </w:rPr>
        <w:t xml:space="preserve">19</w:t>
      </w: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lang w:val="en-US" w:eastAsia="zh-CN"/>
        </w:rPr>
        <w:t xml:space="preserve">20</w:t>
      </w: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保修期内因承包人原因造成的工程质量问题给发包人、业主或他人造成财产损失和人身伤害的，由承包人承担一切责任。</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lang w:val="en-US" w:eastAsia="zh-CN"/>
        </w:rPr>
        <w:t xml:space="preserve">21</w:t>
      </w: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监理人及发包人有权对承包人的违章现象与安全文明情况进行检查并提出整改意见，承包人接到通知后在规定时间内未采取相应措施进行整改的，发包人将按照现场管理规定进行处罚。</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lang w:val="en-US" w:eastAsia="zh-CN"/>
        </w:rPr>
        <w:t xml:space="preserve">22</w:t>
      </w: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本合同履行期间，承包人与第三方产生的债权、债务均由承包人自行解决，与发包人无关。</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lang w:val="en-US" w:eastAsia="zh-CN"/>
        </w:rPr>
        <w:t xml:space="preserve">23</w:t>
      </w: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开工前承包方对施工图纸认真核查，积极配合发包方组织的施工图纸交底及会审工作，指出图纸上任何不符施工常规、惯例或规范之处，以及设计图纸中错、漏、碰问题，并做好各系统管线的综合平衡工作。</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lang w:val="en-US" w:eastAsia="zh-CN"/>
        </w:rPr>
        <w:t xml:space="preserve">24</w:t>
      </w: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工地实行周报制度，周报在每周例会前一天报送发包方和监理，周报包括本周计划和上周完成工作、未完成情况说明（包括拟采取措施、最终完成时间）。参加各类施工协调、配合会，由于工地交叉施工引起的问题，有义务进行配合协商解决，服从发包方及监理现场总协调作出的决定。</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lang w:val="en-US" w:eastAsia="zh-CN"/>
        </w:rPr>
        <w:t xml:space="preserve">25</w:t>
      </w: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在施工过程中必须配合发包方工期要求并按发包方指令时限完成。</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lang w:val="en-US" w:eastAsia="zh-CN"/>
        </w:rPr>
        <w:t xml:space="preserve">26</w:t>
      </w: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lang w:val="en-US" w:eastAsia="zh-CN"/>
        </w:rPr>
        <w:t xml:space="preserve">27</w:t>
      </w: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本工程工期紧、任务重，承包人务必充分考虑施工人员的组织工作，并在施工组织设计中体现出确保人员及工期的措施方案。中标后不得以市场工人短缺、赶工等借口拖延工期或申请追加合同金额，否则视为中标人违约。</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lang w:val="en-US" w:eastAsia="zh-CN"/>
        </w:rPr>
        <w:t xml:space="preserve">28</w:t>
      </w: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地方关系、道路施工涉及的交通协调费</w:t>
      </w:r>
      <w:r>
        <w:rPr>
          <w:rFonts w:hint="eastAsia" w:ascii="仿宋" w:hAnsi="仿宋" w:eastAsia="仿宋" w:cs="仿宋"/>
          <w:b w:val="0"/>
          <w:bCs/>
          <w:color w:val="auto"/>
          <w:sz w:val="24"/>
          <w:szCs w:val="24"/>
          <w:highlight w:val="none"/>
          <w:u w:val="single"/>
          <w:lang w:val="en-US" w:eastAsia="zh-CN"/>
        </w:rPr>
        <w:t xml:space="preserve">供应商</w:t>
      </w:r>
      <w:r>
        <w:rPr>
          <w:rFonts w:hint="eastAsia" w:ascii="仿宋" w:hAnsi="仿宋" w:eastAsia="仿宋" w:cs="仿宋"/>
          <w:b w:val="0"/>
          <w:bCs/>
          <w:color w:val="auto"/>
          <w:sz w:val="24"/>
          <w:szCs w:val="24"/>
          <w:highlight w:val="none"/>
          <w:u w:val="single"/>
        </w:rPr>
        <w:t xml:space="preserve">自行考虑，就此项招标人不支付任何费用。</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lang w:val="en-US" w:eastAsia="zh-CN"/>
        </w:rPr>
        <w:t xml:space="preserve">29</w:t>
      </w: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中标后至施工前间隔期对可能对中标人产生的影响请</w:t>
      </w:r>
      <w:r>
        <w:rPr>
          <w:rFonts w:hint="eastAsia" w:ascii="仿宋" w:hAnsi="仿宋" w:eastAsia="仿宋" w:cs="仿宋"/>
          <w:b w:val="0"/>
          <w:bCs/>
          <w:color w:val="auto"/>
          <w:sz w:val="24"/>
          <w:szCs w:val="24"/>
          <w:highlight w:val="none"/>
          <w:u w:val="single"/>
          <w:lang w:val="en-US" w:eastAsia="zh-CN"/>
        </w:rPr>
        <w:t xml:space="preserve">供应商</w:t>
      </w:r>
      <w:r>
        <w:rPr>
          <w:rFonts w:hint="eastAsia" w:ascii="仿宋" w:hAnsi="仿宋" w:eastAsia="仿宋" w:cs="仿宋"/>
          <w:b w:val="0"/>
          <w:bCs/>
          <w:color w:val="auto"/>
          <w:sz w:val="24"/>
          <w:szCs w:val="24"/>
          <w:highlight w:val="none"/>
          <w:u w:val="single"/>
        </w:rPr>
        <w:t xml:space="preserve">在投标报价时自行考虑。</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lang w:val="en-US" w:eastAsia="zh-CN"/>
        </w:rPr>
        <w:t xml:space="preserve">30</w:t>
      </w: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lang w:val="en-US" w:eastAsia="zh-CN"/>
        </w:rPr>
        <w:t xml:space="preserve">供应商</w:t>
      </w:r>
      <w:r>
        <w:rPr>
          <w:rFonts w:hint="eastAsia" w:ascii="仿宋" w:hAnsi="仿宋" w:eastAsia="仿宋" w:cs="仿宋"/>
          <w:b w:val="0"/>
          <w:bCs/>
          <w:color w:val="auto"/>
          <w:sz w:val="24"/>
          <w:szCs w:val="24"/>
          <w:highlight w:val="none"/>
          <w:u w:val="single"/>
        </w:rPr>
        <w:t xml:space="preserve">作为一个有经验的承包商，施工时自行采取措施避免干扰周围居民的生活，杜绝人身安全事故等，如因与周围居民发生冲突，导致工程停工，所有停工损失及其需增加的费用</w:t>
      </w:r>
      <w:r>
        <w:rPr>
          <w:rFonts w:hint="eastAsia" w:ascii="仿宋" w:hAnsi="仿宋" w:eastAsia="仿宋" w:cs="仿宋"/>
          <w:b w:val="0"/>
          <w:bCs/>
          <w:color w:val="auto"/>
          <w:sz w:val="24"/>
          <w:szCs w:val="24"/>
          <w:highlight w:val="none"/>
          <w:u w:val="single"/>
          <w:lang w:val="en-US" w:eastAsia="zh-CN"/>
        </w:rPr>
        <w:t xml:space="preserve">供应商</w:t>
      </w:r>
      <w:r>
        <w:rPr>
          <w:rFonts w:hint="eastAsia" w:ascii="仿宋" w:hAnsi="仿宋" w:eastAsia="仿宋" w:cs="仿宋"/>
          <w:b w:val="0"/>
          <w:bCs/>
          <w:color w:val="auto"/>
          <w:sz w:val="24"/>
          <w:szCs w:val="24"/>
          <w:highlight w:val="none"/>
          <w:u w:val="single"/>
        </w:rPr>
        <w:t xml:space="preserve">应自主考虑在投标报价中，结算时不作调整。</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lang w:val="en-US" w:eastAsia="zh-CN"/>
        </w:rPr>
        <w:t xml:space="preserve">31</w:t>
      </w: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lang w:val="en-US" w:eastAsia="zh-CN"/>
        </w:rPr>
        <w:t xml:space="preserve">供应商</w:t>
      </w:r>
      <w:r>
        <w:rPr>
          <w:rFonts w:hint="eastAsia" w:ascii="仿宋" w:hAnsi="仿宋" w:eastAsia="仿宋" w:cs="仿宋"/>
          <w:b w:val="0"/>
          <w:bCs/>
          <w:color w:val="auto"/>
          <w:sz w:val="24"/>
          <w:szCs w:val="24"/>
          <w:highlight w:val="none"/>
          <w:u w:val="single"/>
        </w:rPr>
        <w:t xml:space="preserve">作为一名有经验的承包商，应预见施工中与综合管线等其他专业施工单位发生的配合工作，请</w:t>
      </w:r>
      <w:r>
        <w:rPr>
          <w:rFonts w:hint="eastAsia" w:ascii="仿宋" w:hAnsi="仿宋" w:eastAsia="仿宋" w:cs="仿宋"/>
          <w:b w:val="0"/>
          <w:bCs/>
          <w:color w:val="auto"/>
          <w:sz w:val="24"/>
          <w:szCs w:val="24"/>
          <w:highlight w:val="none"/>
          <w:u w:val="single"/>
          <w:lang w:val="en-US" w:eastAsia="zh-CN"/>
        </w:rPr>
        <w:t xml:space="preserve">供应商</w:t>
      </w:r>
      <w:r>
        <w:rPr>
          <w:rFonts w:hint="eastAsia" w:ascii="仿宋" w:hAnsi="仿宋" w:eastAsia="仿宋" w:cs="仿宋"/>
          <w:b w:val="0"/>
          <w:bCs/>
          <w:color w:val="auto"/>
          <w:sz w:val="24"/>
          <w:szCs w:val="24"/>
          <w:highlight w:val="none"/>
          <w:u w:val="single"/>
        </w:rPr>
        <w:t xml:space="preserve">自主考虑相关配合费用在本工程投标报价中，招标人不再另行支付，今后按工作需要根据招标人指示处理。</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lang w:val="en-US" w:eastAsia="zh-CN"/>
        </w:rPr>
        <w:t xml:space="preserve">32</w:t>
      </w: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因承包人自身原因，对同一分项工程连续验收项目达二次验收不合格,发包人将对承包人给予每次壹万元违约金处罚,直至解除本合同。</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lang w:val="en-US" w:eastAsia="zh-CN"/>
        </w:rPr>
        <w:t xml:space="preserve">33</w:t>
      </w: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对于承包人多次违约，严重影响工程进度和工程质量的，发包方享有单方解除权，解除与承包方的合同，由此产生的所有损失由承包方承担。</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lang w:val="en-US" w:eastAsia="zh-CN"/>
        </w:rPr>
        <w:t xml:space="preserve">34</w:t>
      </w:r>
      <w:r>
        <w:rPr>
          <w:rFonts w:hint="eastAsia" w:ascii="仿宋" w:hAnsi="仿宋" w:eastAsia="仿宋" w:cs="仿宋"/>
          <w:b w:val="0"/>
          <w:bCs/>
          <w:color w:val="auto"/>
          <w:sz w:val="24"/>
          <w:szCs w:val="24"/>
          <w:highlight w:val="none"/>
          <w:u w:val="single"/>
          <w:lang w:eastAsia="zh-CN"/>
        </w:rPr>
        <w:t xml:space="preserve">）承包人</w:t>
      </w:r>
      <w:r>
        <w:rPr>
          <w:rFonts w:hint="eastAsia" w:ascii="仿宋" w:hAnsi="仿宋" w:eastAsia="仿宋" w:cs="仿宋"/>
          <w:b w:val="0"/>
          <w:bCs/>
          <w:color w:val="auto"/>
          <w:sz w:val="24"/>
          <w:szCs w:val="24"/>
          <w:highlight w:val="none"/>
          <w:u w:val="single"/>
          <w:lang w:val="en-US" w:eastAsia="zh-CN"/>
        </w:rPr>
        <w:t xml:space="preserve">承诺本工程免费质保期为   年。</w:t>
      </w:r>
      <w:r>
        <w:rPr>
          <w:rFonts w:hint="eastAsia" w:ascii="仿宋" w:hAnsi="仿宋" w:eastAsia="仿宋" w:cs="仿宋"/>
          <w:b w:val="0"/>
          <w:bCs/>
          <w:color w:val="auto"/>
          <w:sz w:val="24"/>
          <w:szCs w:val="24"/>
          <w:highlight w:val="none"/>
          <w:u w:val="single"/>
          <w:lang w:eastAsia="zh-CN"/>
        </w:rPr>
        <w:t xml:space="preserve">在缺陷责任期及保修期内，如未按时到场维修或经过两次（含两次）以上维修，仍未能解决问题或承包人未按要求维修，发包人有权另行委托第三方进行维修，因此而产生的费用将从承包人</w:t>
      </w:r>
      <w:r>
        <w:rPr>
          <w:rFonts w:hint="eastAsia" w:ascii="仿宋" w:hAnsi="仿宋" w:eastAsia="仿宋" w:cs="仿宋"/>
          <w:b w:val="0"/>
          <w:bCs/>
          <w:color w:val="auto"/>
          <w:sz w:val="24"/>
          <w:szCs w:val="24"/>
          <w:highlight w:val="none"/>
          <w:u w:val="single"/>
          <w:lang w:val="en-US" w:eastAsia="zh-CN"/>
        </w:rPr>
        <w:t xml:space="preserve">履约</w:t>
      </w:r>
      <w:r>
        <w:rPr>
          <w:rFonts w:hint="eastAsia" w:ascii="仿宋" w:hAnsi="仿宋" w:eastAsia="仿宋" w:cs="仿宋"/>
          <w:b w:val="0"/>
          <w:bCs/>
          <w:color w:val="auto"/>
          <w:sz w:val="24"/>
          <w:szCs w:val="24"/>
          <w:highlight w:val="none"/>
          <w:u w:val="single"/>
          <w:lang w:eastAsia="zh-CN"/>
        </w:rPr>
        <w:t xml:space="preserve">保证金中双倍扣除，超支部分由承包人承担。缺陷责任期及保修期内因工程质量问题给发包人、业主或他人造成财产损失和人身伤害的，由承包人承担一切责任。</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val="en-US" w:eastAsia="zh-CN" w:bidi="ar-SA"/>
        </w:rPr>
        <w:t xml:space="preserve">（35）甲乙双方签订本合同时登记的地址、联系方式为通知及法律文书（含诉讼文书、传票等）送达地址，如有变更，甲乙双方须在变更前三个工作日内以书面形式通知对方。否则，在变更前已经通知的，如出现无法通知、文书被退回、拒收等情形，则视为有效通 知,由此产生的法律后果均由责任方承担。</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val="en-US" w:eastAsia="zh-CN" w:bidi="ar-SA"/>
        </w:rPr>
        <w:t xml:space="preserve">（36）除本合同另有约定外，承包人存在其他违约行为的，应按签约合同价格的10%向发包人承担违约责任。</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val="en-US" w:eastAsia="zh-CN" w:bidi="ar-SA"/>
        </w:rPr>
        <w:t xml:space="preserve">（37）承包人因违约需支付的违约金或赔偿损失的，发包人有权从任何一期应付款项中予以扣除。</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val="en-US" w:eastAsia="zh-CN" w:bidi="ar-SA"/>
        </w:rPr>
        <w:t xml:space="preserve">（38）因承包人违约的，发包人向承包人主张权利所产生的费用包括但不限于诉讼费、保全费、保单费、律师费差旅费等亦由承包人承担。</w:t>
      </w:r>
      <w:r/>
    </w:p>
    <w:p>
      <w:pPr>
        <w:ind w:left="0" w:right="0" w:firstLine="480"/>
        <w:keepLines w:val="0"/>
        <w:keepNext w:val="0"/>
        <w:pageBreakBefore w:val="0"/>
        <w:spacing w:after="0" w:line="360" w:lineRule="auto"/>
        <w:widowControl/>
        <w:rPr>
          <w:rFonts w:hint="eastAsia" w:ascii="仿宋" w:hAnsi="仿宋" w:eastAsia="仿宋" w:cs="仿宋"/>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lang w:val="en-US" w:eastAsia="zh-CN"/>
        </w:rPr>
        <w:t xml:space="preserve">39</w:t>
      </w:r>
      <w:r>
        <w:rPr>
          <w:rFonts w:hint="eastAsia" w:ascii="仿宋" w:hAnsi="仿宋" w:eastAsia="仿宋" w:cs="仿宋"/>
          <w:b w:val="0"/>
          <w:bCs/>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发承包双方如在本合同的执行过程中，还有需要补充及修正的内容，应在遵循《中华人民共和国建筑法》和《中华人民共和国民法典》及其他有关法律、法规个省市有关规定、条例的前提下另行签订补充协议或条款。补充协议或条款与本合同具有相同法律效力。</w:t>
      </w:r>
      <w:r/>
    </w:p>
    <w:p>
      <w:pPr>
        <w:ind w:left="0" w:right="0" w:firstLine="480"/>
        <w:keepLines w:val="0"/>
        <w:keepNext w:val="0"/>
        <w:pageBreakBefore w:val="0"/>
        <w:spacing w:after="0" w:line="36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（以下无正文）</w:t>
      </w:r>
      <w:r/>
    </w:p>
    <w:p>
      <w:pPr>
        <w:pStyle w:val="91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firstLine="480"/>
        <w:keepLines w:val="0"/>
        <w:keepNext w:val="0"/>
        <w:pageBreakBefore w:val="0"/>
        <w:spacing w:after="0" w:line="36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发包人：(公章)</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承包人：(公章)</w:t>
      </w:r>
      <w:r/>
    </w:p>
    <w:p>
      <w:pPr>
        <w:ind w:left="0" w:right="0" w:firstLine="480"/>
        <w:keepLines w:val="0"/>
        <w:keepNext w:val="0"/>
        <w:pageBreakBefore w:val="0"/>
        <w:spacing w:after="0" w:line="36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法定代表人：（签字）</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法定代表人：（签字）</w:t>
      </w:r>
      <w:r/>
    </w:p>
    <w:p>
      <w:pPr>
        <w:ind w:left="0" w:right="0" w:firstLine="480"/>
        <w:keepLines w:val="0"/>
        <w:keepNext w:val="0"/>
        <w:pageBreakBefore w:val="0"/>
        <w:spacing w:after="0" w:line="36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w:t>
      </w:r>
      <w:r/>
    </w:p>
    <w:p>
      <w:pPr>
        <w:rPr>
          <w:rFonts w:hint="eastAsia" w:ascii="仿宋" w:hAnsi="仿宋" w:eastAsia="仿宋" w:cs="仿宋"/>
          <w:color w:val="auto"/>
        </w:rPr>
        <w:sectPr>
          <w:footnotePr/>
          <w:endnotePr/>
          <w:type w:val="nextPage"/>
          <w:pgSz w:w="11907" w:h="16840" w:orient="portrait"/>
          <w:pgMar w:top="1417" w:right="1386" w:bottom="1417" w:left="1701" w:header="851" w:footer="851" w:gutter="0"/>
          <w:cols w:num="1" w:sep="0" w:space="720" w:equalWidth="1"/>
          <w:docGrid w:linePitch="360"/>
        </w:sectPr>
      </w:pPr>
      <w:r>
        <w:rPr>
          <w:rFonts w:hint="eastAsia" w:ascii="仿宋" w:hAnsi="仿宋" w:eastAsia="仿宋" w:cs="仿宋"/>
          <w:color w:val="auto"/>
        </w:rPr>
      </w:r>
      <w:r/>
    </w:p>
    <w:p>
      <w:pPr>
        <w:spacing w:before="156" w:after="156"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附件1：</w:t>
      </w:r>
      <w:r/>
    </w:p>
    <w:p>
      <w:pPr>
        <w:jc w:val="center"/>
        <w:spacing w:before="156" w:after="156"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承包人承揽工程项目一览表</w:t>
      </w:r>
      <w:r/>
    </w:p>
    <w:tbl>
      <w:tblPr>
        <w:tblStyle w:val="811"/>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单位工程名称</w:t>
            </w:r>
            <w:r/>
          </w:p>
        </w:tc>
        <w:tc>
          <w:tcPr>
            <w:tcBorders>
              <w:top w:val="single" w:color="auto" w:sz="12" w:space="0"/>
              <w:bottom w:val="single" w:color="auto" w:sz="6" w:space="0"/>
            </w:tcBorders>
            <w:tcW w:w="1843"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建设规模</w:t>
            </w:r>
            <w:r/>
          </w:p>
        </w:tc>
        <w:tc>
          <w:tcPr>
            <w:tcBorders>
              <w:top w:val="single" w:color="auto" w:sz="12" w:space="0"/>
              <w:bottom w:val="single" w:color="auto" w:sz="6" w:space="0"/>
            </w:tcBorders>
            <w:tcW w:w="141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建筑面积(平方米)</w:t>
            </w:r>
            <w:r/>
          </w:p>
        </w:tc>
        <w:tc>
          <w:tcPr>
            <w:tcBorders>
              <w:top w:val="single" w:color="auto" w:sz="12" w:space="0"/>
              <w:bottom w:val="single" w:color="auto" w:sz="6" w:space="0"/>
            </w:tcBorders>
            <w:tcW w:w="241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结构形式</w:t>
            </w:r>
            <w:r/>
          </w:p>
        </w:tc>
        <w:tc>
          <w:tcPr>
            <w:tcBorders>
              <w:top w:val="single" w:color="auto" w:sz="12" w:space="0"/>
              <w:bottom w:val="single" w:color="auto" w:sz="6" w:space="0"/>
            </w:tcBorders>
            <w:tcW w:w="85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层数</w:t>
            </w:r>
            <w:r/>
          </w:p>
        </w:tc>
        <w:tc>
          <w:tcPr>
            <w:tcBorders>
              <w:top w:val="single" w:color="auto" w:sz="12" w:space="0"/>
              <w:bottom w:val="single" w:color="auto" w:sz="6" w:space="0"/>
            </w:tcBorders>
            <w:tcW w:w="156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生产能力</w:t>
            </w:r>
            <w:r/>
          </w:p>
        </w:tc>
        <w:tc>
          <w:tcPr>
            <w:tcBorders>
              <w:top w:val="single" w:color="auto" w:sz="12" w:space="0"/>
              <w:bottom w:val="single" w:color="auto" w:sz="6" w:space="0"/>
            </w:tcBorders>
            <w:tcW w:w="2126"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设备安装内容</w:t>
            </w:r>
            <w:r/>
          </w:p>
        </w:tc>
        <w:tc>
          <w:tcPr>
            <w:tcBorders>
              <w:top w:val="single" w:color="auto" w:sz="12" w:space="0"/>
              <w:bottom w:val="single" w:color="auto" w:sz="6" w:space="0"/>
            </w:tcBorders>
            <w:tcW w:w="141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合同价格（元）</w:t>
            </w:r>
            <w:r/>
          </w:p>
        </w:tc>
        <w:tc>
          <w:tcPr>
            <w:tcBorders>
              <w:top w:val="single" w:color="auto" w:sz="12" w:space="0"/>
              <w:bottom w:val="single" w:color="auto" w:sz="6" w:space="0"/>
            </w:tcBorders>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开工日期</w:t>
            </w:r>
            <w:r/>
          </w:p>
        </w:tc>
        <w:tc>
          <w:tcPr>
            <w:tcBorders>
              <w:top w:val="single" w:color="auto" w:sz="12" w:space="0"/>
              <w:bottom w:val="single" w:color="auto" w:sz="6" w:space="0"/>
            </w:tcBorders>
            <w:tcW w:w="85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single" w:color="auto" w:sz="6" w:space="0"/>
              <w:bottom w:val="single" w:color="auto" w:sz="6" w:space="0"/>
            </w:tcBorders>
            <w:tcW w:w="1843"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single" w:color="auto" w:sz="6" w:space="0"/>
              <w:bottom w:val="single" w:color="auto" w:sz="6" w:space="0"/>
            </w:tcBorders>
            <w:tcW w:w="141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single" w:color="auto" w:sz="6" w:space="0"/>
              <w:bottom w:val="single" w:color="auto" w:sz="6" w:space="0"/>
            </w:tcBorders>
            <w:tcW w:w="241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single" w:color="auto" w:sz="6" w:space="0"/>
              <w:bottom w:val="single" w:color="auto" w:sz="6" w:space="0"/>
            </w:tcBorders>
            <w:tcW w:w="85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single" w:color="auto" w:sz="6" w:space="0"/>
              <w:bottom w:val="single" w:color="auto" w:sz="6" w:space="0"/>
            </w:tcBorders>
            <w:tcW w:w="156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single" w:color="auto" w:sz="6" w:space="0"/>
              <w:bottom w:val="single" w:color="auto" w:sz="6" w:space="0"/>
            </w:tcBorders>
            <w:tcW w:w="2126"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single" w:color="auto" w:sz="6" w:space="0"/>
              <w:bottom w:val="single" w:color="auto" w:sz="6" w:space="0"/>
            </w:tcBorders>
            <w:tcW w:w="141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single" w:color="auto" w:sz="6" w:space="0"/>
              <w:bottom w:val="single" w:color="auto" w:sz="6" w:space="0"/>
            </w:tcBorders>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single" w:color="auto" w:sz="6" w:space="0"/>
              <w:bottom w:val="single" w:color="auto" w:sz="6" w:space="0"/>
            </w:tcBorders>
            <w:tcW w:w="85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r>
      <w:tr>
        <w:trPr>
          <w:trHeight w:val="567"/>
        </w:trPr>
        <w:tc>
          <w:tcPr>
            <w:tcBorders>
              <w:top w:val="none" w:color="000000" w:sz="4" w:space="0"/>
            </w:tcBorders>
            <w:tcW w:w="127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1843"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241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156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2126"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r>
      <w:tr>
        <w:trPr>
          <w:trHeight w:val="567"/>
        </w:trPr>
        <w:tc>
          <w:tcPr>
            <w:tcBorders>
              <w:top w:val="none" w:color="000000" w:sz="4" w:space="0"/>
            </w:tcBorders>
            <w:tcW w:w="127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1843"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241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156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2126"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r>
      <w:tr>
        <w:trPr>
          <w:trHeight w:val="567"/>
        </w:trPr>
        <w:tc>
          <w:tcPr>
            <w:tcW w:w="127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843"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41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241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85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56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2126"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41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85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r>
      <w:tr>
        <w:trPr>
          <w:trHeight w:val="567"/>
        </w:trPr>
        <w:tc>
          <w:tcPr>
            <w:tcBorders>
              <w:top w:val="none" w:color="000000" w:sz="4" w:space="0"/>
            </w:tcBorders>
            <w:tcW w:w="127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1843"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241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156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2126"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r>
      <w:tr>
        <w:trPr>
          <w:trHeight w:val="567"/>
        </w:trPr>
        <w:tc>
          <w:tcPr>
            <w:tcW w:w="127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843"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41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241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85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56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2126"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41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85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r>
      <w:tr>
        <w:trPr>
          <w:trHeight w:val="567"/>
        </w:trPr>
        <w:tc>
          <w:tcPr>
            <w:tcBorders>
              <w:top w:val="none" w:color="000000" w:sz="4" w:space="0"/>
            </w:tcBorders>
            <w:tcW w:w="127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1843"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241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156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2126"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r>
      <w:tr>
        <w:trPr>
          <w:trHeight w:val="567"/>
        </w:trPr>
        <w:tc>
          <w:tcPr>
            <w:tcBorders>
              <w:top w:val="none" w:color="000000" w:sz="4" w:space="0"/>
            </w:tcBorders>
            <w:tcW w:w="127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1843"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241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156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2126"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r>
      <w:tr>
        <w:trPr>
          <w:trHeight w:val="567"/>
        </w:trPr>
        <w:tc>
          <w:tcPr>
            <w:tcW w:w="127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843"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41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241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85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56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2126"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41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85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r>
    </w:tbl>
    <w:p>
      <w:pPr>
        <w:spacing w:line="440" w:lineRule="exact"/>
        <w:rPr>
          <w:rFonts w:hint="eastAsia" w:ascii="仿宋" w:hAnsi="仿宋" w:eastAsia="仿宋" w:cs="仿宋"/>
          <w:b/>
          <w:color w:val="auto"/>
          <w:sz w:val="21"/>
          <w:szCs w:val="21"/>
        </w:rPr>
        <w:sectPr>
          <w:headerReference w:type="default" r:id="rId10"/>
          <w:footerReference w:type="default" r:id="rId13"/>
          <w:footerReference w:type="first" r:id="rId14"/>
          <w:footnotePr/>
          <w:endnotePr/>
          <w:type w:val="nextPage"/>
          <w:pgSz w:w="16838" w:h="11906" w:orient="landscape"/>
          <w:pgMar w:top="1554" w:right="1418" w:bottom="1531" w:left="1418" w:header="851" w:footer="992" w:gutter="0"/>
          <w:cols w:num="1" w:sep="0" w:space="720" w:equalWidth="1"/>
          <w:docGrid w:linePitch="360"/>
          <w:titlePg/>
        </w:sectPr>
      </w:pPr>
      <w:r>
        <w:rPr>
          <w:rFonts w:hint="eastAsia" w:ascii="仿宋" w:hAnsi="仿宋" w:eastAsia="仿宋" w:cs="仿宋"/>
          <w:b/>
          <w:color w:val="auto"/>
          <w:sz w:val="21"/>
          <w:szCs w:val="21"/>
        </w:rPr>
      </w:r>
      <w:r/>
    </w:p>
    <w:p>
      <w:pPr>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附</w:t>
      </w:r>
      <w:bookmarkStart w:id="249" w:name="_Toc296347224"/>
      <w:r/>
      <w:bookmarkStart w:id="250" w:name="_Toc267261692"/>
      <w:r/>
      <w:bookmarkStart w:id="251" w:name="_Toc296346726"/>
      <w:r/>
      <w:bookmarkStart w:id="252" w:name="_Toc296891053"/>
      <w:r/>
      <w:bookmarkStart w:id="253" w:name="_Toc296944564"/>
      <w:r/>
      <w:bookmarkStart w:id="254" w:name="_Toc296503225"/>
      <w:r/>
      <w:bookmarkStart w:id="255" w:name="_Toc296891265"/>
      <w:r>
        <w:rPr>
          <w:rFonts w:hint="eastAsia" w:ascii="仿宋" w:hAnsi="仿宋" w:eastAsia="仿宋" w:cs="仿宋"/>
          <w:color w:val="auto"/>
          <w:sz w:val="21"/>
          <w:szCs w:val="21"/>
        </w:rPr>
        <w:t xml:space="preserve">件2：</w:t>
      </w:r>
      <w:bookmarkEnd w:id="249"/>
      <w:r/>
      <w:bookmarkEnd w:id="250"/>
      <w:r/>
      <w:bookmarkEnd w:id="251"/>
      <w:r/>
      <w:bookmarkEnd w:id="252"/>
      <w:r/>
      <w:bookmarkEnd w:id="253"/>
      <w:r/>
      <w:bookmarkEnd w:id="254"/>
      <w:r/>
      <w:bookmarkEnd w:id="255"/>
      <w:r/>
      <w:r/>
    </w:p>
    <w:p>
      <w:pPr>
        <w:jc w:val="center"/>
        <w:spacing w:before="156" w:after="156"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发包人供应材料设备一览表</w:t>
      </w:r>
      <w:r/>
    </w:p>
    <w:tbl>
      <w:tblPr>
        <w:tblStyle w:val="811"/>
        <w:tblW w:w="107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序号</w:t>
            </w:r>
            <w:r/>
          </w:p>
        </w:tc>
        <w:tc>
          <w:tcPr>
            <w:tcBorders>
              <w:top w:val="single" w:color="auto" w:sz="12" w:space="0"/>
              <w:bottom w:val="single" w:color="auto" w:sz="6" w:space="0"/>
            </w:tcBorders>
            <w:tcW w:w="1276"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  材料、</w:t>
            </w:r>
            <w:r/>
          </w:p>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设备品种</w:t>
            </w:r>
            <w:r/>
          </w:p>
        </w:tc>
        <w:tc>
          <w:tcPr>
            <w:tcBorders>
              <w:top w:val="single" w:color="auto" w:sz="12" w:space="0"/>
              <w:bottom w:val="single" w:color="auto" w:sz="6" w:space="0"/>
            </w:tcBorders>
            <w:tcW w:w="1418"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规格型号</w:t>
            </w:r>
            <w:r/>
          </w:p>
        </w:tc>
        <w:tc>
          <w:tcPr>
            <w:tcBorders>
              <w:top w:val="single" w:color="auto" w:sz="12" w:space="0"/>
              <w:bottom w:val="single" w:color="auto" w:sz="6" w:space="0"/>
            </w:tcBorders>
            <w:tcW w:w="94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单位</w:t>
            </w:r>
            <w:r/>
          </w:p>
        </w:tc>
        <w:tc>
          <w:tcPr>
            <w:tcBorders>
              <w:top w:val="single" w:color="auto" w:sz="12" w:space="0"/>
              <w:bottom w:val="single" w:color="auto" w:sz="6" w:space="0"/>
            </w:tcBorders>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数量</w:t>
            </w:r>
            <w:r/>
          </w:p>
        </w:tc>
        <w:tc>
          <w:tcPr>
            <w:tcBorders>
              <w:top w:val="single" w:color="auto" w:sz="12" w:space="0"/>
              <w:bottom w:val="single" w:color="auto" w:sz="6" w:space="0"/>
            </w:tcBorders>
            <w:tcW w:w="1044"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单价（元）</w:t>
            </w:r>
            <w:r/>
          </w:p>
        </w:tc>
        <w:tc>
          <w:tcPr>
            <w:tcBorders>
              <w:top w:val="single" w:color="auto" w:sz="12" w:space="0"/>
              <w:bottom w:val="single" w:color="auto" w:sz="6" w:space="0"/>
            </w:tcBorders>
            <w:tcW w:w="992"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质量等级</w:t>
            </w:r>
            <w:r/>
          </w:p>
        </w:tc>
        <w:tc>
          <w:tcPr>
            <w:tcBorders>
              <w:top w:val="single" w:color="auto" w:sz="12" w:space="0"/>
              <w:bottom w:val="single" w:color="auto" w:sz="6" w:space="0"/>
            </w:tcBorders>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供应时间</w:t>
            </w:r>
            <w:r/>
          </w:p>
        </w:tc>
        <w:tc>
          <w:tcPr>
            <w:tcBorders>
              <w:top w:val="single" w:color="auto" w:sz="12" w:space="0"/>
              <w:bottom w:val="single" w:color="auto" w:sz="6" w:space="0"/>
            </w:tcBorders>
            <w:tcW w:w="148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送达地点</w:t>
            </w:r>
            <w:r/>
          </w:p>
        </w:tc>
        <w:tc>
          <w:tcPr>
            <w:tcBorders>
              <w:top w:val="single" w:color="auto" w:sz="12" w:space="0"/>
              <w:bottom w:val="single" w:color="auto" w:sz="6" w:space="0"/>
            </w:tcBorders>
            <w:tcW w:w="992"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single" w:color="auto" w:sz="6" w:space="0"/>
              <w:bottom w:val="single" w:color="auto" w:sz="6" w:space="0"/>
            </w:tcBorders>
            <w:tcW w:w="1276"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single" w:color="auto" w:sz="6" w:space="0"/>
              <w:bottom w:val="single" w:color="auto" w:sz="6" w:space="0"/>
            </w:tcBorders>
            <w:tcW w:w="1418"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single" w:color="auto" w:sz="6" w:space="0"/>
              <w:bottom w:val="single" w:color="auto" w:sz="6" w:space="0"/>
            </w:tcBorders>
            <w:tcW w:w="94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single" w:color="auto" w:sz="6" w:space="0"/>
              <w:bottom w:val="single" w:color="auto" w:sz="6" w:space="0"/>
            </w:tcBorders>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single" w:color="auto" w:sz="6" w:space="0"/>
              <w:bottom w:val="single" w:color="auto" w:sz="6" w:space="0"/>
            </w:tcBorders>
            <w:tcW w:w="1044"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single" w:color="auto" w:sz="6" w:space="0"/>
              <w:bottom w:val="single" w:color="auto" w:sz="6" w:space="0"/>
            </w:tcBorders>
            <w:tcW w:w="992"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single" w:color="auto" w:sz="6" w:space="0"/>
              <w:bottom w:val="single" w:color="auto" w:sz="6" w:space="0"/>
            </w:tcBorders>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single" w:color="auto" w:sz="6" w:space="0"/>
              <w:bottom w:val="single" w:color="auto" w:sz="6" w:space="0"/>
            </w:tcBorders>
            <w:tcW w:w="148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single" w:color="auto" w:sz="6" w:space="0"/>
              <w:bottom w:val="single" w:color="auto" w:sz="6" w:space="0"/>
            </w:tcBorders>
            <w:tcW w:w="992"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r>
      <w:tr>
        <w:trPr>
          <w:jc w:val="center"/>
          <w:trHeight w:val="567"/>
        </w:trPr>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1276"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1418"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94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1044"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992"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148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Borders>
              <w:top w:val="none" w:color="000000" w:sz="4" w:space="0"/>
            </w:tcBorders>
            <w:tcW w:w="992"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276"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418"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94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044"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48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276"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418"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94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044"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48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276"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418"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94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044"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48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276"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418"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94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044"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48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276"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418"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94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044"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48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276"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418"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94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044"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48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r>
      <w:tr>
        <w:trPr>
          <w:jc w:val="center"/>
          <w:trHeight w:val="567"/>
        </w:trPr>
        <w:tc>
          <w:tcPr>
            <w:tcW w:w="851"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1276"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1418"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940"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851"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1044"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992"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851"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1487"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992"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276"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418"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940"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044"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1487"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tc>
      </w:tr>
      <w:tr>
        <w:trPr>
          <w:jc w:val="center"/>
          <w:trHeight w:val="567"/>
        </w:trPr>
        <w:tc>
          <w:tcPr>
            <w:tcW w:w="851"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1276"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1418"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940"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851"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1044"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992"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851"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1487"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992"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567"/>
        </w:trPr>
        <w:tc>
          <w:tcPr>
            <w:tcW w:w="851"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1276"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1418"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940"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851"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1044"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992"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851"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1487"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992"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567"/>
        </w:trPr>
        <w:tc>
          <w:tcPr>
            <w:tcW w:w="851"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1276"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1418"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940"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851"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1044"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992"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851"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1487"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992"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567"/>
        </w:trPr>
        <w:tc>
          <w:tcPr>
            <w:tcW w:w="851"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1276"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1418"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940"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851"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1044"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992"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851"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1487"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992"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567"/>
        </w:trPr>
        <w:tc>
          <w:tcPr>
            <w:tcW w:w="851"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1276"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1418"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940"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851"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1044"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992"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851"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1487"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992"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567"/>
        </w:trPr>
        <w:tc>
          <w:tcPr>
            <w:tcW w:w="851"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1276"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1418"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940"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851"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1044"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992"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851"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1487"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992"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567"/>
        </w:trPr>
        <w:tc>
          <w:tcPr>
            <w:tcW w:w="851"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1276"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1418"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940"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851"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1044"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992"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851"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1487"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992"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567"/>
        </w:trPr>
        <w:tc>
          <w:tcPr>
            <w:tcW w:w="851"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1276"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1418"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940"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851"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1044"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992"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851"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1487"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W w:w="992"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bl>
    <w:p>
      <w:pPr>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r>
      <w:r/>
    </w:p>
    <w:p>
      <w:pPr>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r>
      <w:r/>
    </w:p>
    <w:p>
      <w:pPr>
        <w:spacing w:line="40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附</w:t>
      </w:r>
      <w:bookmarkStart w:id="256" w:name="_Toc296944565"/>
      <w:r/>
      <w:bookmarkStart w:id="257" w:name="_Toc296503226"/>
      <w:r/>
      <w:bookmarkStart w:id="258" w:name="_Toc267261693"/>
      <w:r/>
      <w:bookmarkStart w:id="259" w:name="_Toc296347225"/>
      <w:r/>
      <w:bookmarkStart w:id="260" w:name="_Toc296346727"/>
      <w:r/>
      <w:bookmarkStart w:id="261" w:name="_Toc296891054"/>
      <w:r/>
      <w:bookmarkStart w:id="262" w:name="_Toc296891266"/>
      <w:r>
        <w:rPr>
          <w:rFonts w:hint="eastAsia" w:ascii="仿宋" w:hAnsi="仿宋" w:eastAsia="仿宋" w:cs="仿宋"/>
          <w:color w:val="auto"/>
          <w:sz w:val="21"/>
          <w:szCs w:val="21"/>
        </w:rPr>
        <w:t xml:space="preserve">件3：</w:t>
      </w:r>
      <w:bookmarkEnd w:id="256"/>
      <w:r/>
      <w:bookmarkEnd w:id="257"/>
      <w:r/>
      <w:bookmarkEnd w:id="258"/>
      <w:r/>
      <w:bookmarkEnd w:id="259"/>
      <w:r/>
      <w:bookmarkEnd w:id="260"/>
      <w:r/>
      <w:bookmarkEnd w:id="261"/>
      <w:r/>
      <w:bookmarkEnd w:id="262"/>
      <w:r/>
      <w:r/>
    </w:p>
    <w:p>
      <w:pPr>
        <w:jc w:val="center"/>
        <w:spacing w:before="156" w:after="156" w:line="40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工程质量保修书</w:t>
      </w:r>
      <w:r/>
    </w:p>
    <w:p>
      <w:pPr>
        <w:ind w:firstLine="400"/>
        <w:spacing w:line="400" w:lineRule="exact"/>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xml:space="preserve">发包人（全称）：</w:t>
      </w:r>
      <w:r/>
    </w:p>
    <w:p>
      <w:pPr>
        <w:spacing w:line="40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　　承包人（全称）：</w:t>
      </w:r>
      <w:r/>
    </w:p>
    <w:p>
      <w:pPr>
        <w:spacing w:line="40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　　发包人和承包人根据《中华人民共和国建筑法》和《建设工程质量管理条例》，经协商一致就</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 xml:space="preserve">签订工程质量保修书。</w:t>
      </w:r>
      <w:r/>
    </w:p>
    <w:p>
      <w:pPr>
        <w:spacing w:line="400" w:lineRule="exact"/>
        <w:rPr>
          <w:rFonts w:hint="eastAsia" w:ascii="仿宋" w:hAnsi="仿宋" w:eastAsia="仿宋" w:cs="仿宋"/>
          <w:color w:val="auto"/>
          <w:sz w:val="21"/>
          <w:szCs w:val="21"/>
        </w:rPr>
        <w:outlineLvl w:val="0"/>
      </w:pPr>
      <w:r>
        <w:rPr>
          <w:rFonts w:hint="eastAsia" w:ascii="仿宋" w:hAnsi="仿宋" w:eastAsia="仿宋" w:cs="仿宋"/>
          <w:color w:val="auto"/>
          <w:sz w:val="21"/>
          <w:szCs w:val="21"/>
        </w:rPr>
        <w:t xml:space="preserve">　　一、工程质量保修范围和内容</w:t>
      </w:r>
      <w:r/>
    </w:p>
    <w:p>
      <w:pPr>
        <w:spacing w:line="40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　　承包人在质量保修期内，按照有关法律规定和合同约定，承担工程质量保修责任。</w:t>
      </w:r>
      <w:r/>
    </w:p>
    <w:p>
      <w:pPr>
        <w:spacing w:line="40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40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　　</w:t>
      </w:r>
      <w:r>
        <w:rPr>
          <w:rFonts w:hint="eastAsia" w:ascii="仿宋" w:hAnsi="仿宋" w:eastAsia="仿宋" w:cs="仿宋"/>
          <w:b/>
          <w:bCs/>
          <w:color w:val="auto"/>
          <w:sz w:val="21"/>
          <w:szCs w:val="21"/>
          <w:u w:val="single"/>
        </w:rPr>
        <w:t xml:space="preserve">施工图设计及变更范围内全部内容</w:t>
      </w:r>
      <w:r>
        <w:rPr>
          <w:rFonts w:hint="eastAsia" w:ascii="仿宋" w:hAnsi="仿宋" w:eastAsia="仿宋" w:cs="仿宋"/>
          <w:color w:val="auto"/>
          <w:sz w:val="21"/>
          <w:szCs w:val="21"/>
        </w:rPr>
        <w:t xml:space="preserve">。</w:t>
      </w:r>
      <w:r/>
    </w:p>
    <w:p>
      <w:pPr>
        <w:spacing w:line="400" w:lineRule="exact"/>
        <w:rPr>
          <w:rFonts w:hint="eastAsia" w:ascii="仿宋" w:hAnsi="仿宋" w:eastAsia="仿宋" w:cs="仿宋"/>
          <w:color w:val="auto"/>
          <w:sz w:val="21"/>
          <w:szCs w:val="21"/>
        </w:rPr>
        <w:outlineLvl w:val="0"/>
      </w:pPr>
      <w:r>
        <w:rPr>
          <w:rFonts w:hint="eastAsia" w:ascii="仿宋" w:hAnsi="仿宋" w:eastAsia="仿宋" w:cs="仿宋"/>
          <w:b/>
          <w:color w:val="auto"/>
          <w:sz w:val="21"/>
          <w:szCs w:val="21"/>
        </w:rPr>
        <w:t xml:space="preserve">　　</w:t>
      </w:r>
      <w:r>
        <w:rPr>
          <w:rFonts w:hint="eastAsia" w:ascii="仿宋" w:hAnsi="仿宋" w:eastAsia="仿宋" w:cs="仿宋"/>
          <w:color w:val="auto"/>
          <w:sz w:val="21"/>
          <w:szCs w:val="21"/>
        </w:rPr>
        <w:t xml:space="preserve">二、质量保修期</w:t>
      </w:r>
      <w:r/>
    </w:p>
    <w:p>
      <w:pPr>
        <w:ind w:firstLine="400"/>
        <w:spacing w:line="40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根据《建设工程质量管理条例》及有关规定，工程的质量保修期如下：</w:t>
      </w:r>
      <w:r/>
    </w:p>
    <w:p>
      <w:pPr>
        <w:ind w:firstLine="400"/>
        <w:spacing w:line="400" w:lineRule="exact"/>
        <w:rPr>
          <w:rFonts w:hint="eastAsia" w:ascii="仿宋" w:hAnsi="仿宋" w:eastAsia="仿宋" w:cs="仿宋"/>
          <w:color w:val="auto"/>
          <w:sz w:val="21"/>
          <w:szCs w:val="21"/>
        </w:rPr>
        <w:outlineLvl w:val="0"/>
      </w:pPr>
      <w:r>
        <w:rPr>
          <w:rFonts w:hint="eastAsia" w:ascii="仿宋" w:hAnsi="仿宋" w:eastAsia="仿宋" w:cs="仿宋"/>
          <w:color w:val="auto"/>
          <w:sz w:val="21"/>
          <w:szCs w:val="21"/>
        </w:rPr>
        <w:t xml:space="preserve">1．地基基础工程和主体结构工程为设计文件规定的工程合理使用年限；</w:t>
      </w:r>
      <w:r/>
    </w:p>
    <w:p>
      <w:pPr>
        <w:ind w:firstLine="400"/>
        <w:spacing w:line="400" w:lineRule="exact"/>
        <w:rPr>
          <w:rFonts w:hint="eastAsia" w:ascii="仿宋" w:hAnsi="仿宋" w:eastAsia="仿宋" w:cs="仿宋"/>
          <w:color w:val="auto"/>
          <w:sz w:val="21"/>
          <w:szCs w:val="21"/>
        </w:rPr>
        <w:outlineLvl w:val="0"/>
      </w:pPr>
      <w:r>
        <w:rPr>
          <w:rFonts w:hint="eastAsia" w:ascii="仿宋" w:hAnsi="仿宋" w:eastAsia="仿宋" w:cs="仿宋"/>
          <w:color w:val="auto"/>
          <w:sz w:val="21"/>
          <w:szCs w:val="21"/>
        </w:rPr>
        <w:t xml:space="preserve">2．屋面防水工程、有防水要求的卫生间、房间和外墙面的防渗为</w:t>
      </w:r>
      <w:r>
        <w:rPr>
          <w:rFonts w:hint="eastAsia" w:ascii="仿宋" w:hAnsi="仿宋" w:eastAsia="仿宋" w:cs="仿宋"/>
          <w:color w:val="auto"/>
          <w:sz w:val="21"/>
          <w:szCs w:val="21"/>
          <w:u w:val="single"/>
        </w:rPr>
        <w:t xml:space="preserve">  5  </w:t>
      </w:r>
      <w:r>
        <w:rPr>
          <w:rFonts w:hint="eastAsia" w:ascii="仿宋" w:hAnsi="仿宋" w:eastAsia="仿宋" w:cs="仿宋"/>
          <w:color w:val="auto"/>
          <w:sz w:val="21"/>
          <w:szCs w:val="21"/>
        </w:rPr>
        <w:t xml:space="preserve">年；</w:t>
      </w:r>
      <w:r/>
    </w:p>
    <w:p>
      <w:pPr>
        <w:ind w:firstLine="400"/>
        <w:spacing w:line="400" w:lineRule="exact"/>
        <w:rPr>
          <w:rFonts w:hint="eastAsia" w:ascii="仿宋" w:hAnsi="仿宋" w:eastAsia="仿宋" w:cs="仿宋"/>
          <w:color w:val="auto"/>
          <w:sz w:val="21"/>
          <w:szCs w:val="21"/>
        </w:rPr>
        <w:outlineLvl w:val="0"/>
      </w:pPr>
      <w:r>
        <w:rPr>
          <w:rFonts w:hint="eastAsia" w:ascii="仿宋" w:hAnsi="仿宋" w:eastAsia="仿宋" w:cs="仿宋"/>
          <w:color w:val="auto"/>
          <w:sz w:val="21"/>
          <w:szCs w:val="21"/>
        </w:rPr>
        <w:t xml:space="preserve">3．装修工程为</w:t>
      </w:r>
      <w:r>
        <w:rPr>
          <w:rFonts w:hint="eastAsia" w:ascii="仿宋" w:hAnsi="仿宋" w:eastAsia="仿宋" w:cs="仿宋"/>
          <w:color w:val="auto"/>
          <w:sz w:val="21"/>
          <w:szCs w:val="21"/>
          <w:u w:val="single"/>
        </w:rPr>
        <w:t xml:space="preserve"> 2</w:t>
      </w:r>
      <w:r>
        <w:rPr>
          <w:rFonts w:hint="eastAsia" w:ascii="仿宋" w:hAnsi="仿宋" w:eastAsia="仿宋" w:cs="仿宋"/>
          <w:color w:val="auto"/>
          <w:sz w:val="21"/>
          <w:szCs w:val="21"/>
        </w:rPr>
        <w:t xml:space="preserve">年；</w:t>
      </w:r>
      <w:r/>
    </w:p>
    <w:p>
      <w:pPr>
        <w:ind w:firstLine="400"/>
        <w:spacing w:line="400" w:lineRule="exact"/>
        <w:rPr>
          <w:rFonts w:hint="eastAsia" w:ascii="仿宋" w:hAnsi="仿宋" w:eastAsia="仿宋" w:cs="仿宋"/>
          <w:color w:val="auto"/>
          <w:sz w:val="21"/>
          <w:szCs w:val="21"/>
        </w:rPr>
        <w:outlineLvl w:val="0"/>
      </w:pPr>
      <w:r>
        <w:rPr>
          <w:rFonts w:hint="eastAsia" w:ascii="仿宋" w:hAnsi="仿宋" w:eastAsia="仿宋" w:cs="仿宋"/>
          <w:color w:val="auto"/>
          <w:sz w:val="21"/>
          <w:szCs w:val="21"/>
        </w:rPr>
        <w:t xml:space="preserve">4．电气管线、给排水管道、设备安装工程为</w:t>
      </w:r>
      <w:r>
        <w:rPr>
          <w:rFonts w:hint="eastAsia" w:ascii="仿宋" w:hAnsi="仿宋" w:eastAsia="仿宋" w:cs="仿宋"/>
          <w:color w:val="auto"/>
          <w:sz w:val="21"/>
          <w:szCs w:val="21"/>
          <w:u w:val="single"/>
        </w:rPr>
        <w:t xml:space="preserve"> 2</w:t>
      </w:r>
      <w:r>
        <w:rPr>
          <w:rFonts w:hint="eastAsia" w:ascii="仿宋" w:hAnsi="仿宋" w:eastAsia="仿宋" w:cs="仿宋"/>
          <w:color w:val="auto"/>
          <w:sz w:val="21"/>
          <w:szCs w:val="21"/>
        </w:rPr>
        <w:t xml:space="preserve">年；</w:t>
      </w:r>
      <w:r/>
    </w:p>
    <w:p>
      <w:pPr>
        <w:ind w:firstLine="400"/>
        <w:spacing w:line="400" w:lineRule="exact"/>
        <w:rPr>
          <w:rFonts w:hint="eastAsia" w:ascii="仿宋" w:hAnsi="仿宋" w:eastAsia="仿宋" w:cs="仿宋"/>
          <w:color w:val="auto"/>
          <w:sz w:val="21"/>
          <w:szCs w:val="21"/>
        </w:rPr>
        <w:outlineLvl w:val="0"/>
      </w:pPr>
      <w:r>
        <w:rPr>
          <w:rFonts w:hint="eastAsia" w:ascii="仿宋" w:hAnsi="仿宋" w:eastAsia="仿宋" w:cs="仿宋"/>
          <w:color w:val="auto"/>
          <w:sz w:val="21"/>
          <w:szCs w:val="21"/>
        </w:rPr>
        <w:t xml:space="preserve">5．供热与供冷系统为</w:t>
      </w:r>
      <w:r>
        <w:rPr>
          <w:rFonts w:hint="eastAsia" w:ascii="仿宋" w:hAnsi="仿宋" w:eastAsia="仿宋" w:cs="仿宋"/>
          <w:color w:val="auto"/>
          <w:sz w:val="21"/>
          <w:szCs w:val="21"/>
          <w:u w:val="single"/>
        </w:rPr>
        <w:t xml:space="preserve"> 2 </w:t>
      </w:r>
      <w:r>
        <w:rPr>
          <w:rFonts w:hint="eastAsia" w:ascii="仿宋" w:hAnsi="仿宋" w:eastAsia="仿宋" w:cs="仿宋"/>
          <w:color w:val="auto"/>
          <w:sz w:val="21"/>
          <w:szCs w:val="21"/>
        </w:rPr>
        <w:t xml:space="preserve">个采暖期、供冷期；</w:t>
      </w:r>
      <w:r/>
    </w:p>
    <w:p>
      <w:pPr>
        <w:ind w:firstLine="400"/>
        <w:spacing w:line="400" w:lineRule="exact"/>
        <w:rPr>
          <w:rFonts w:hint="eastAsia" w:ascii="仿宋" w:hAnsi="仿宋" w:eastAsia="仿宋" w:cs="仿宋"/>
          <w:color w:val="auto"/>
          <w:sz w:val="21"/>
          <w:szCs w:val="21"/>
        </w:rPr>
        <w:outlineLvl w:val="0"/>
      </w:pPr>
      <w:r>
        <w:rPr>
          <w:rFonts w:hint="eastAsia" w:ascii="仿宋" w:hAnsi="仿宋" w:eastAsia="仿宋" w:cs="仿宋"/>
          <w:color w:val="auto"/>
          <w:sz w:val="21"/>
          <w:szCs w:val="21"/>
        </w:rPr>
        <w:t xml:space="preserve">6．住宅小区内的给排水设施、道路等配套工程为</w:t>
      </w:r>
      <w:r>
        <w:rPr>
          <w:rFonts w:hint="eastAsia" w:ascii="仿宋" w:hAnsi="仿宋" w:eastAsia="仿宋" w:cs="仿宋"/>
          <w:color w:val="auto"/>
          <w:sz w:val="21"/>
          <w:szCs w:val="21"/>
          <w:u w:val="single"/>
        </w:rPr>
        <w:t xml:space="preserve"> 2 </w:t>
      </w:r>
      <w:r>
        <w:rPr>
          <w:rFonts w:hint="eastAsia" w:ascii="仿宋" w:hAnsi="仿宋" w:eastAsia="仿宋" w:cs="仿宋"/>
          <w:color w:val="auto"/>
          <w:sz w:val="21"/>
          <w:szCs w:val="21"/>
        </w:rPr>
        <w:t xml:space="preserve">年；</w:t>
      </w:r>
      <w:r/>
    </w:p>
    <w:p>
      <w:pPr>
        <w:ind w:firstLine="400"/>
        <w:spacing w:line="400" w:lineRule="exact"/>
        <w:rPr>
          <w:rFonts w:hint="eastAsia" w:ascii="仿宋" w:hAnsi="仿宋" w:eastAsia="仿宋" w:cs="仿宋"/>
          <w:color w:val="auto"/>
          <w:sz w:val="21"/>
          <w:szCs w:val="21"/>
        </w:rPr>
        <w:outlineLvl w:val="0"/>
      </w:pPr>
      <w:r>
        <w:rPr>
          <w:rFonts w:hint="eastAsia" w:ascii="仿宋" w:hAnsi="仿宋" w:eastAsia="仿宋" w:cs="仿宋"/>
          <w:color w:val="auto"/>
          <w:sz w:val="21"/>
          <w:szCs w:val="21"/>
        </w:rPr>
        <w:t xml:space="preserve">7．其他项目保修期限约定如下：质量保修期</w:t>
      </w:r>
      <w:r>
        <w:rPr>
          <w:rFonts w:hint="eastAsia" w:ascii="仿宋" w:hAnsi="仿宋" w:eastAsia="仿宋" w:cs="仿宋"/>
          <w:color w:val="auto"/>
          <w:sz w:val="21"/>
          <w:szCs w:val="21"/>
          <w:u w:val="single"/>
          <w:lang w:val="en-US" w:eastAsia="zh-CN"/>
        </w:rPr>
        <w:t xml:space="preserve">2</w:t>
      </w:r>
      <w:r>
        <w:rPr>
          <w:rFonts w:hint="eastAsia" w:ascii="仿宋" w:hAnsi="仿宋" w:eastAsia="仿宋" w:cs="仿宋"/>
          <w:color w:val="auto"/>
          <w:sz w:val="21"/>
          <w:szCs w:val="21"/>
        </w:rPr>
        <w:t xml:space="preserve">年。</w:t>
      </w:r>
      <w:r/>
    </w:p>
    <w:p>
      <w:pPr>
        <w:ind w:firstLine="400"/>
        <w:spacing w:line="400" w:lineRule="exact"/>
        <w:rPr>
          <w:rFonts w:hint="eastAsia" w:ascii="仿宋" w:hAnsi="仿宋" w:eastAsia="仿宋" w:cs="仿宋"/>
          <w:color w:val="auto"/>
          <w:sz w:val="21"/>
          <w:szCs w:val="21"/>
        </w:rPr>
        <w:outlineLvl w:val="0"/>
      </w:pPr>
      <w:r>
        <w:rPr>
          <w:rFonts w:hint="eastAsia" w:ascii="仿宋" w:hAnsi="仿宋" w:eastAsia="仿宋" w:cs="仿宋"/>
          <w:color w:val="auto"/>
          <w:sz w:val="21"/>
          <w:szCs w:val="21"/>
        </w:rPr>
        <w:t xml:space="preserve">三、缺陷责任期</w:t>
      </w:r>
      <w:r/>
    </w:p>
    <w:p>
      <w:pPr>
        <w:ind w:firstLine="400"/>
        <w:spacing w:line="40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工程缺陷责任期为</w:t>
      </w:r>
      <w:r>
        <w:rPr>
          <w:rFonts w:hint="eastAsia" w:ascii="仿宋" w:hAnsi="仿宋" w:eastAsia="仿宋" w:cs="仿宋"/>
          <w:color w:val="auto"/>
          <w:sz w:val="21"/>
          <w:szCs w:val="21"/>
          <w:u w:val="single"/>
        </w:rPr>
        <w:t xml:space="preserve">   24   </w:t>
      </w:r>
      <w:r>
        <w:rPr>
          <w:rFonts w:hint="eastAsia" w:ascii="仿宋" w:hAnsi="仿宋" w:eastAsia="仿宋" w:cs="仿宋"/>
          <w:color w:val="auto"/>
          <w:sz w:val="21"/>
          <w:szCs w:val="21"/>
        </w:rPr>
        <w:t xml:space="preserve">个月，缺陷责任期自工程通过竣工验收之日起计算。单位工程先于全部工程进行验收，单位工程缺陷责任期自单位工程验收合格之日起算。</w:t>
      </w:r>
      <w:r/>
    </w:p>
    <w:p>
      <w:pPr>
        <w:spacing w:line="400" w:lineRule="exact"/>
        <w:rPr>
          <w:rFonts w:hint="eastAsia" w:ascii="仿宋" w:hAnsi="仿宋" w:eastAsia="仿宋" w:cs="仿宋"/>
          <w:color w:val="auto"/>
          <w:sz w:val="21"/>
          <w:szCs w:val="21"/>
        </w:rPr>
        <w:outlineLvl w:val="0"/>
      </w:pPr>
      <w:r>
        <w:rPr>
          <w:rFonts w:hint="eastAsia" w:ascii="仿宋" w:hAnsi="仿宋" w:eastAsia="仿宋" w:cs="仿宋"/>
          <w:color w:val="auto"/>
          <w:sz w:val="21"/>
          <w:szCs w:val="21"/>
        </w:rPr>
        <w:t xml:space="preserve">四、质量保修责任</w:t>
      </w:r>
      <w:r/>
    </w:p>
    <w:p>
      <w:pPr>
        <w:spacing w:line="40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1．属于保修范围、内容的项目，承包人应当在接到保修通知之日起7天内派人保修。承包人不在约定期限内派人保修的，发包人可以委托他人修理</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发生一切费用由承包方承担。</w:t>
      </w:r>
      <w:r/>
    </w:p>
    <w:p>
      <w:pPr>
        <w:spacing w:line="40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2．发生紧急事故需抢修的，承包人在接到事故通知后，应当立即到达事故现场抢修。</w:t>
      </w:r>
      <w:r/>
    </w:p>
    <w:p>
      <w:pPr>
        <w:spacing w:line="40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40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4．质量保修完成后，由发包人组织验收。</w:t>
      </w:r>
      <w:r/>
    </w:p>
    <w:p>
      <w:pPr>
        <w:spacing w:line="40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5.工程保修服务承诺</w:t>
      </w:r>
      <w:r/>
    </w:p>
    <w:p>
      <w:pPr>
        <w:spacing w:line="40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1）建立回访制，进行定期、不定期回访，每年内工程回访不少于两次，认真听取建设单位意见，并形成回访记录。</w:t>
      </w:r>
      <w:r/>
    </w:p>
    <w:p>
      <w:pPr>
        <w:spacing w:line="40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2）建立维修工程专班专人负责制，由公司工程部、技术部派人负责。</w:t>
      </w:r>
      <w:r/>
    </w:p>
    <w:p>
      <w:pPr>
        <w:spacing w:line="40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3）在质保期内承包人做到：</w:t>
      </w:r>
      <w:r/>
    </w:p>
    <w:p>
      <w:pPr>
        <w:spacing w:line="40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A、免费提供所需的工作人员和材料进行维修。针对现场破坏程度，制定相关处理方案，得到业主同意后，对工程进行维护修复工作。</w:t>
      </w:r>
      <w:r/>
    </w:p>
    <w:p>
      <w:pPr>
        <w:spacing w:line="40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B、负责对工程进行日常一般性的定期维修保养，同时提供日夜24小时应答的紧急维修服务。</w:t>
      </w:r>
      <w:r/>
    </w:p>
    <w:p>
      <w:pPr>
        <w:spacing w:line="40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4）工程保修原则及质量回访计划</w:t>
      </w:r>
      <w:r/>
    </w:p>
    <w:p>
      <w:pPr>
        <w:spacing w:line="40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A、工程保修原则</w:t>
      </w:r>
      <w:r/>
    </w:p>
    <w:p>
      <w:pPr>
        <w:spacing w:line="400" w:lineRule="exact"/>
        <w:rPr>
          <w:rFonts w:hint="eastAsia" w:ascii="仿宋" w:hAnsi="仿宋" w:eastAsia="仿宋" w:cs="仿宋"/>
          <w:color w:val="auto"/>
          <w:sz w:val="21"/>
          <w:szCs w:val="21"/>
        </w:rPr>
      </w:pPr>
      <w:r>
        <w:rPr>
          <w:rFonts w:hint="eastAsia" w:ascii="仿宋" w:hAnsi="仿宋" w:eastAsia="仿宋" w:cs="仿宋"/>
          <w:color w:val="auto"/>
          <w:sz w:val="21"/>
          <w:szCs w:val="21"/>
        </w:rPr>
        <w:fldChar w:fldCharType="begin"/>
      </w:r>
      <w:r>
        <w:rPr>
          <w:rFonts w:hint="eastAsia" w:ascii="仿宋" w:hAnsi="仿宋" w:eastAsia="仿宋" w:cs="仿宋"/>
          <w:color w:val="auto"/>
          <w:sz w:val="21"/>
          <w:szCs w:val="21"/>
        </w:rPr>
        <w:instrText xml:space="preserve"> eq \o\ac(○,1)</w:instrText>
      </w:r>
      <w:r>
        <w:rPr>
          <w:rFonts w:hint="eastAsia" w:ascii="仿宋" w:hAnsi="仿宋" w:eastAsia="仿宋" w:cs="仿宋"/>
          <w:color w:val="auto"/>
          <w:sz w:val="21"/>
          <w:szCs w:val="21"/>
        </w:rPr>
        <w:fldChar w:fldCharType="end"/>
      </w:r>
      <w:r>
        <w:rPr>
          <w:rFonts w:hint="eastAsia" w:ascii="仿宋" w:hAnsi="仿宋" w:eastAsia="仿宋" w:cs="仿宋"/>
          <w:color w:val="auto"/>
          <w:sz w:val="21"/>
          <w:szCs w:val="21"/>
        </w:rPr>
        <w:t xml:space="preserve">在保修期间，承包人将本着“向发包人负责，让用户满意”的态度，以有效的制度及措施，以优质迅速的维修质量维护承包人利益。</w:t>
      </w:r>
      <w:r/>
    </w:p>
    <w:p>
      <w:pPr>
        <w:spacing w:line="400" w:lineRule="exact"/>
        <w:rPr>
          <w:rFonts w:hint="eastAsia" w:ascii="仿宋" w:hAnsi="仿宋" w:eastAsia="仿宋" w:cs="仿宋"/>
          <w:color w:val="auto"/>
          <w:sz w:val="21"/>
          <w:szCs w:val="21"/>
        </w:rPr>
      </w:pPr>
      <w:r>
        <w:rPr>
          <w:rFonts w:hint="eastAsia" w:ascii="仿宋" w:hAnsi="仿宋" w:eastAsia="仿宋" w:cs="仿宋"/>
          <w:color w:val="auto"/>
          <w:sz w:val="21"/>
          <w:szCs w:val="21"/>
        </w:rPr>
        <w:fldChar w:fldCharType="begin"/>
      </w:r>
      <w:r>
        <w:rPr>
          <w:rFonts w:hint="eastAsia" w:ascii="仿宋" w:hAnsi="仿宋" w:eastAsia="仿宋" w:cs="仿宋"/>
          <w:color w:val="auto"/>
          <w:sz w:val="21"/>
          <w:szCs w:val="21"/>
        </w:rPr>
        <w:instrText xml:space="preserve"> eq \o\ac(○,2)</w:instrText>
      </w:r>
      <w:r>
        <w:rPr>
          <w:rFonts w:hint="eastAsia" w:ascii="仿宋" w:hAnsi="仿宋" w:eastAsia="仿宋" w:cs="仿宋"/>
          <w:color w:val="auto"/>
          <w:sz w:val="21"/>
          <w:szCs w:val="21"/>
        </w:rPr>
        <w:fldChar w:fldCharType="end"/>
      </w:r>
      <w:r>
        <w:rPr>
          <w:rFonts w:hint="eastAsia" w:ascii="仿宋" w:hAnsi="仿宋" w:eastAsia="仿宋" w:cs="仿宋"/>
          <w:color w:val="auto"/>
          <w:sz w:val="21"/>
          <w:szCs w:val="21"/>
        </w:rPr>
        <w:t xml:space="preserve">由承包人原因造成的任何损伤和损坏，承包人将对所有缺陷的进行无偿检修，并承担由此造成的发包人的损失。</w:t>
      </w:r>
      <w:r/>
    </w:p>
    <w:p>
      <w:pPr>
        <w:spacing w:line="40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B、工程保修回访计划</w:t>
      </w:r>
      <w:r/>
    </w:p>
    <w:p>
      <w:pPr>
        <w:spacing w:line="40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spacing w:line="400" w:lineRule="exact"/>
        <w:rPr>
          <w:rFonts w:hint="eastAsia" w:ascii="仿宋" w:hAnsi="仿宋" w:eastAsia="仿宋" w:cs="仿宋"/>
          <w:color w:val="auto"/>
          <w:sz w:val="21"/>
          <w:szCs w:val="21"/>
        </w:rPr>
        <w:outlineLvl w:val="0"/>
      </w:pPr>
      <w:r>
        <w:rPr>
          <w:rFonts w:hint="eastAsia" w:ascii="仿宋" w:hAnsi="仿宋" w:eastAsia="仿宋" w:cs="仿宋"/>
          <w:color w:val="auto"/>
          <w:sz w:val="21"/>
          <w:szCs w:val="21"/>
        </w:rPr>
        <w:t xml:space="preserve">　　五、保修费用</w:t>
      </w:r>
      <w:r/>
    </w:p>
    <w:p>
      <w:pPr>
        <w:spacing w:line="40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　　保修费用由造成质量缺陷的责任方承担。</w:t>
      </w:r>
      <w:r/>
    </w:p>
    <w:p>
      <w:pPr>
        <w:ind w:firstLine="402"/>
        <w:spacing w:line="400" w:lineRule="exact"/>
        <w:rPr>
          <w:rFonts w:hint="eastAsia" w:ascii="仿宋" w:hAnsi="仿宋" w:eastAsia="仿宋" w:cs="仿宋"/>
          <w:color w:val="auto"/>
          <w:sz w:val="21"/>
          <w:szCs w:val="21"/>
        </w:rPr>
      </w:pPr>
      <w:r>
        <w:rPr>
          <w:rFonts w:hint="eastAsia" w:ascii="仿宋" w:hAnsi="仿宋" w:eastAsia="仿宋" w:cs="仿宋"/>
          <w:b/>
          <w:color w:val="auto"/>
          <w:sz w:val="21"/>
          <w:szCs w:val="21"/>
        </w:rPr>
        <w:t xml:space="preserve">六</w:t>
      </w:r>
      <w:r>
        <w:rPr>
          <w:rFonts w:hint="eastAsia" w:ascii="仿宋" w:hAnsi="仿宋" w:eastAsia="仿宋" w:cs="仿宋"/>
          <w:color w:val="auto"/>
          <w:sz w:val="21"/>
          <w:szCs w:val="21"/>
        </w:rPr>
        <w:t xml:space="preserve">、双方约定的其他工程质量保修事项：</w:t>
      </w:r>
      <w:r>
        <w:rPr>
          <w:rFonts w:hint="eastAsia" w:ascii="仿宋" w:hAnsi="仿宋" w:eastAsia="仿宋" w:cs="仿宋"/>
          <w:color w:val="auto"/>
          <w:sz w:val="21"/>
          <w:szCs w:val="21"/>
          <w:u w:val="single"/>
        </w:rPr>
        <w:t xml:space="preserve"> /  </w:t>
      </w:r>
      <w:r>
        <w:rPr>
          <w:rFonts w:hint="eastAsia" w:ascii="仿宋" w:hAnsi="仿宋" w:eastAsia="仿宋" w:cs="仿宋"/>
          <w:color w:val="auto"/>
          <w:sz w:val="21"/>
          <w:szCs w:val="21"/>
        </w:rPr>
        <w:t xml:space="preserve">。</w:t>
      </w:r>
      <w:r/>
    </w:p>
    <w:p>
      <w:pPr>
        <w:ind w:firstLine="380"/>
        <w:spacing w:line="40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工程质量保修书由发包人、承包人在工程竣工验收前共同签署，作为施工合同附件，其有效期限至保修期满。</w:t>
      </w:r>
      <w:r/>
    </w:p>
    <w:p>
      <w:pPr>
        <w:spacing w:line="40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发包人(公章)：</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承包人(公章)：</w:t>
      </w:r>
      <w:r/>
    </w:p>
    <w:p>
      <w:pPr>
        <w:spacing w:line="40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地址：</w:t>
      </w:r>
      <w:r>
        <w:rPr>
          <w:rFonts w:hint="eastAsia" w:ascii="仿宋" w:hAnsi="仿宋" w:eastAsia="仿宋" w:cs="仿宋"/>
          <w:color w:val="auto"/>
          <w:sz w:val="21"/>
          <w:szCs w:val="21"/>
          <w:lang w:val="en-US" w:eastAsia="zh-CN"/>
        </w:rPr>
        <w:t xml:space="preserve">                                  </w:t>
      </w:r>
      <w:r>
        <w:rPr>
          <w:rStyle w:val="855"/>
          <w:rFonts w:hint="eastAsia" w:ascii="仿宋" w:hAnsi="仿宋" w:eastAsia="仿宋" w:cs="仿宋"/>
          <w:color w:val="auto"/>
        </w:rPr>
        <w:t xml:space="preserve">地址：</w:t>
      </w:r>
      <w:r/>
    </w:p>
    <w:p>
      <w:pPr>
        <w:spacing w:line="40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法定代表人(签字)：</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法定代表人(签字)：</w:t>
      </w:r>
      <w:r/>
    </w:p>
    <w:p>
      <w:pPr>
        <w:spacing w:line="40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委托代理人(签字)：</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委托代理人(签字)：</w:t>
      </w:r>
      <w:r/>
    </w:p>
    <w:p>
      <w:pPr>
        <w:spacing w:line="40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电话：</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u w:val="none"/>
          <w:lang w:val="en-US" w:eastAsia="zh-CN"/>
        </w:rPr>
        <w:t xml:space="preserve">                               </w:t>
      </w:r>
      <w:r>
        <w:rPr>
          <w:rFonts w:hint="eastAsia" w:ascii="仿宋" w:hAnsi="仿宋" w:eastAsia="仿宋" w:cs="仿宋"/>
          <w:color w:val="auto"/>
          <w:sz w:val="21"/>
          <w:szCs w:val="21"/>
        </w:rPr>
        <w:t xml:space="preserve">电话：</w:t>
      </w:r>
      <w:r/>
    </w:p>
    <w:p>
      <w:pPr>
        <w:spacing w:line="40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传真：</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u w:val="none"/>
          <w:lang w:val="en-US" w:eastAsia="zh-CN"/>
        </w:rPr>
        <w:t xml:space="preserve">                               </w:t>
      </w:r>
      <w:r>
        <w:rPr>
          <w:rFonts w:hint="eastAsia" w:ascii="仿宋" w:hAnsi="仿宋" w:eastAsia="仿宋" w:cs="仿宋"/>
          <w:color w:val="auto"/>
          <w:sz w:val="21"/>
          <w:szCs w:val="21"/>
        </w:rPr>
        <w:t xml:space="preserve">传真：</w:t>
      </w:r>
      <w:r/>
    </w:p>
    <w:p>
      <w:pPr>
        <w:spacing w:line="40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开户银行：</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开户银行：</w:t>
      </w:r>
      <w:r/>
    </w:p>
    <w:p>
      <w:pPr>
        <w:spacing w:line="40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账号：</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u w:val="none"/>
          <w:lang w:val="en-US" w:eastAsia="zh-CN"/>
        </w:rPr>
        <w:t xml:space="preserve">                             </w:t>
      </w:r>
      <w:r>
        <w:rPr>
          <w:rFonts w:hint="eastAsia" w:ascii="仿宋" w:hAnsi="仿宋" w:eastAsia="仿宋" w:cs="仿宋"/>
          <w:color w:val="auto"/>
          <w:sz w:val="21"/>
          <w:szCs w:val="21"/>
        </w:rPr>
        <w:t xml:space="preserve">账号：</w:t>
      </w:r>
      <w:r/>
    </w:p>
    <w:p>
      <w:pPr>
        <w:spacing w:line="40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邮政编码：</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u w:val="none"/>
          <w:lang w:val="en-US" w:eastAsia="zh-CN"/>
        </w:rPr>
        <w:t xml:space="preserve">                        </w:t>
      </w:r>
      <w:r>
        <w:rPr>
          <w:rFonts w:hint="eastAsia" w:ascii="仿宋" w:hAnsi="仿宋" w:eastAsia="仿宋" w:cs="仿宋"/>
          <w:color w:val="auto"/>
          <w:sz w:val="21"/>
          <w:szCs w:val="21"/>
        </w:rPr>
        <w:t xml:space="preserve">邮政编码：</w:t>
      </w:r>
      <w:bookmarkEnd w:id="4"/>
      <w:r/>
      <w:r/>
    </w:p>
    <w:p>
      <w:pPr>
        <w:ind w:left="4382" w:hanging="3882"/>
        <w:spacing w:line="360" w:lineRule="auto"/>
        <w:rPr>
          <w:rFonts w:hint="eastAsia" w:ascii="仿宋" w:hAnsi="仿宋" w:eastAsia="仿宋" w:cs="仿宋"/>
          <w:color w:val="auto"/>
          <w:u w:val="single"/>
        </w:rPr>
      </w:pPr>
      <w:r>
        <w:rPr>
          <w:rFonts w:hint="eastAsia" w:ascii="仿宋" w:hAnsi="仿宋" w:eastAsia="仿宋" w:cs="仿宋"/>
          <w:color w:val="auto"/>
          <w:u w:val="single"/>
        </w:rPr>
      </w:r>
      <w:r/>
    </w:p>
    <w:p>
      <w:pPr>
        <w:ind w:firstLine="600"/>
        <w:spacing w:line="44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600"/>
        <w:spacing w:line="44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rPr>
          <w:rFonts w:hint="eastAsia" w:ascii="仿宋" w:hAnsi="仿宋" w:eastAsia="仿宋" w:cs="仿宋"/>
          <w:color w:val="auto"/>
        </w:rPr>
      </w:pPr>
      <w:r>
        <w:rPr>
          <w:rFonts w:hint="eastAsia" w:ascii="仿宋" w:hAnsi="仿宋" w:eastAsia="仿宋" w:cs="仿宋"/>
          <w:color w:val="auto"/>
        </w:rPr>
      </w:r>
      <w:r/>
    </w:p>
    <w:p>
      <w:pPr>
        <w:ind w:firstLine="420"/>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lang w:val="en-US" w:eastAsia="zh-CN"/>
        </w:rPr>
        <w:t xml:space="preserve">9</w:t>
      </w:r>
      <w:r>
        <w:rPr>
          <w:rFonts w:hint="eastAsia" w:ascii="仿宋" w:hAnsi="仿宋" w:eastAsia="仿宋" w:cs="仿宋"/>
          <w:b/>
          <w:color w:val="auto"/>
          <w:sz w:val="36"/>
          <w:highlight w:val="none"/>
        </w:rPr>
        <w:t xml:space="preserve">、承诺书</w:t>
      </w:r>
      <w:r/>
    </w:p>
    <w:p>
      <w:pPr>
        <w:ind w:firstLine="482"/>
        <w:keepLines w:val="0"/>
        <w:keepNext w:val="0"/>
        <w:pageBreakBefore w:val="0"/>
        <w:spacing w:line="40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致</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w:t>
      </w:r>
      <w:r/>
    </w:p>
    <w:p>
      <w:pPr>
        <w:ind w:firstLine="482"/>
        <w:keepLines w:val="0"/>
        <w:keepNext w:val="0"/>
        <w:pageBreakBefore w:val="0"/>
        <w:spacing w:line="40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根据贵方《磋商文件》（项目编号：</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）要求，本供应商正式提交以下首次响应文件。</w:t>
      </w:r>
      <w:r/>
    </w:p>
    <w:p>
      <w:pPr>
        <w:ind w:firstLine="482"/>
        <w:keepLines w:val="0"/>
        <w:keepNext w:val="0"/>
        <w:pageBreakBefore w:val="0"/>
        <w:spacing w:line="40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（1）承诺书； </w:t>
      </w:r>
      <w:r/>
    </w:p>
    <w:p>
      <w:pPr>
        <w:ind w:firstLine="482"/>
        <w:keepLines w:val="0"/>
        <w:keepNext w:val="0"/>
        <w:pageBreakBefore w:val="0"/>
        <w:spacing w:line="40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（2）磋商报价表； </w:t>
      </w:r>
      <w:r/>
    </w:p>
    <w:p>
      <w:pPr>
        <w:ind w:firstLine="482"/>
        <w:keepLines w:val="0"/>
        <w:keepNext w:val="0"/>
        <w:pageBreakBefore w:val="0"/>
        <w:spacing w:line="40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（3）偏离表；</w:t>
      </w:r>
      <w:r/>
    </w:p>
    <w:p>
      <w:pPr>
        <w:ind w:firstLine="482"/>
        <w:keepLines w:val="0"/>
        <w:keepNext w:val="0"/>
        <w:pageBreakBefore w:val="0"/>
        <w:spacing w:line="40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（4）磋商文件要求提供的其他响应文件。</w:t>
      </w:r>
      <w:r/>
    </w:p>
    <w:p>
      <w:pPr>
        <w:ind w:firstLine="482"/>
        <w:keepLines w:val="0"/>
        <w:keepNext w:val="0"/>
        <w:pageBreakBefore w:val="0"/>
        <w:spacing w:line="40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我单位符合《中华人民共和国政府采购法》第二十二条的规定，符合本项目供应商资格要求。</w:t>
      </w:r>
      <w:r/>
    </w:p>
    <w:p>
      <w:pPr>
        <w:ind w:firstLine="482"/>
        <w:keepLines w:val="0"/>
        <w:keepNext w:val="0"/>
        <w:pageBreakBefore w:val="0"/>
        <w:spacing w:line="40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我单位按照磋商文件的要求编制响应文件，并对其提交的响应文件的真实性、合法性承担法律责任。</w:t>
      </w:r>
      <w:r/>
    </w:p>
    <w:p>
      <w:pPr>
        <w:ind w:firstLine="482"/>
        <w:keepLines w:val="0"/>
        <w:keepNext w:val="0"/>
        <w:pageBreakBefore w:val="0"/>
        <w:spacing w:line="40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供应商兹宣布同意如下： </w:t>
      </w:r>
      <w:r/>
    </w:p>
    <w:p>
      <w:pPr>
        <w:ind w:firstLine="482"/>
        <w:keepLines w:val="0"/>
        <w:keepNext w:val="0"/>
        <w:pageBreakBefore w:val="0"/>
        <w:spacing w:line="40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一、完全承担根据《磋商文件》规定完成合同的责任和义务（如有偏离，将全部填写在偏离表中）。</w:t>
      </w:r>
      <w:r/>
    </w:p>
    <w:p>
      <w:pPr>
        <w:ind w:firstLine="482"/>
        <w:keepLines w:val="0"/>
        <w:keepNext w:val="0"/>
        <w:pageBreakBefore w:val="0"/>
        <w:spacing w:line="40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二、保证所提供的响应文件及所有材料的真实、合法、有效，并对其负责。</w:t>
      </w:r>
      <w:r/>
    </w:p>
    <w:p>
      <w:pPr>
        <w:ind w:firstLine="482"/>
        <w:keepLines w:val="0"/>
        <w:keepNext w:val="0"/>
        <w:pageBreakBefore w:val="0"/>
        <w:spacing w:line="40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三、已详细审核竞争性磋商文件（含竞争性磋商文件的澄清或者修改），本供应商完全理解并同意放弃对这方面不明及误解的权利。</w:t>
      </w:r>
      <w:r/>
    </w:p>
    <w:p>
      <w:pPr>
        <w:ind w:firstLine="482"/>
        <w:keepLines w:val="0"/>
        <w:keepNext w:val="0"/>
        <w:pageBreakBefore w:val="0"/>
        <w:spacing w:line="40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四、所供货物保证符合国家有关产品质量、性能和安全标准，无权利瑕疵。</w:t>
      </w:r>
      <w:r/>
    </w:p>
    <w:p>
      <w:pPr>
        <w:ind w:firstLine="482"/>
        <w:keepLines w:val="0"/>
        <w:keepNext w:val="0"/>
        <w:pageBreakBefore w:val="0"/>
        <w:spacing w:line="40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五、报价有效期为</w:t>
      </w:r>
      <w:r>
        <w:rPr>
          <w:rFonts w:hint="eastAsia" w:ascii="仿宋" w:hAnsi="仿宋" w:eastAsia="仿宋" w:cs="仿宋"/>
          <w:color w:val="auto"/>
          <w:sz w:val="24"/>
          <w:highlight w:val="none"/>
          <w:lang w:val="en-US" w:eastAsia="zh-CN"/>
        </w:rPr>
        <w:t xml:space="preserve">60</w:t>
      </w:r>
      <w:r>
        <w:rPr>
          <w:rFonts w:hint="eastAsia" w:ascii="仿宋" w:hAnsi="仿宋" w:eastAsia="仿宋" w:cs="仿宋"/>
          <w:color w:val="auto"/>
          <w:sz w:val="24"/>
          <w:highlight w:val="none"/>
        </w:rPr>
        <w:t xml:space="preserve">个工作日。</w:t>
      </w:r>
      <w:r/>
    </w:p>
    <w:p>
      <w:pPr>
        <w:ind w:firstLine="482"/>
        <w:keepLines w:val="0"/>
        <w:keepNext w:val="0"/>
        <w:pageBreakBefore w:val="0"/>
        <w:spacing w:line="40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六、同意向贵方提供贵方可能要求的与本次磋商采购有关的任何证据或资料。</w:t>
      </w:r>
      <w:r/>
    </w:p>
    <w:p>
      <w:pPr>
        <w:ind w:firstLine="482"/>
        <w:keepLines w:val="0"/>
        <w:keepNext w:val="0"/>
        <w:pageBreakBefore w:val="0"/>
        <w:spacing w:line="40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七、完全理解贵方不一定要接受最低的报价或收到的任何报价。</w:t>
      </w:r>
      <w:r/>
    </w:p>
    <w:p>
      <w:pPr>
        <w:ind w:firstLine="482"/>
        <w:keepLines w:val="0"/>
        <w:keepNext w:val="0"/>
        <w:pageBreakBefore w:val="0"/>
        <w:spacing w:line="40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八、采购人或采购代理机构有权将我单位本项目的《磋商报价表》和《分项价格表》予以公示，公示的方式由</w:t>
      </w:r>
      <w:r>
        <w:rPr>
          <w:rFonts w:hint="eastAsia" w:ascii="仿宋" w:hAnsi="仿宋" w:eastAsia="仿宋" w:cs="仿宋"/>
          <w:color w:val="auto"/>
          <w:sz w:val="24"/>
          <w:highlight w:val="none"/>
          <w:lang w:val="en-US" w:eastAsia="zh-CN"/>
        </w:rPr>
        <w:t xml:space="preserve">江苏中飞工程管理有限公司</w:t>
      </w:r>
      <w:r>
        <w:rPr>
          <w:rFonts w:hint="eastAsia" w:ascii="仿宋" w:hAnsi="仿宋" w:eastAsia="仿宋" w:cs="仿宋"/>
          <w:color w:val="auto"/>
          <w:sz w:val="24"/>
          <w:highlight w:val="none"/>
        </w:rPr>
        <w:t xml:space="preserve">确定。</w:t>
      </w:r>
      <w:r/>
    </w:p>
    <w:p>
      <w:pPr>
        <w:ind w:firstLine="482"/>
        <w:keepLines w:val="0"/>
        <w:keepNext w:val="0"/>
        <w:pageBreakBefore w:val="0"/>
        <w:spacing w:line="40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keepLines w:val="0"/>
        <w:keepNext w:val="0"/>
        <w:pageBreakBefore w:val="0"/>
        <w:spacing w:line="40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供应商（电子签章）：</w:t>
      </w:r>
      <w:r/>
    </w:p>
    <w:p>
      <w:pPr>
        <w:ind w:firstLine="482"/>
        <w:keepLines w:val="0"/>
        <w:keepNext w:val="0"/>
        <w:pageBreakBefore w:val="0"/>
        <w:spacing w:line="40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法定代表人（负责人)或授权代表（签字或盖章）：  </w:t>
      </w:r>
      <w:r/>
    </w:p>
    <w:p>
      <w:pPr>
        <w:ind w:firstLine="482"/>
        <w:keepLines w:val="0"/>
        <w:keepNext w:val="0"/>
        <w:pageBreakBefore w:val="0"/>
        <w:spacing w:line="40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联系电话：</w:t>
      </w:r>
      <w:r/>
    </w:p>
    <w:p>
      <w:pPr>
        <w:ind w:firstLine="482"/>
        <w:keepLines w:val="0"/>
        <w:keepNext w:val="0"/>
        <w:pageBreakBefore w:val="0"/>
        <w:spacing w:line="40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移动电话：</w:t>
      </w:r>
      <w:r/>
    </w:p>
    <w:p>
      <w:pPr>
        <w:ind w:firstLine="482"/>
        <w:keepLines w:val="0"/>
        <w:keepNext w:val="0"/>
        <w:pageBreakBefore w:val="0"/>
        <w:spacing w:line="40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日期：</w:t>
      </w:r>
      <w:r/>
    </w:p>
    <w:p>
      <w:pPr>
        <w:jc w:val="center"/>
        <w:rPr>
          <w:rFonts w:hint="eastAsia" w:ascii="仿宋" w:hAnsi="仿宋" w:eastAsia="仿宋" w:cs="仿宋"/>
          <w:b/>
          <w:color w:val="auto"/>
          <w:sz w:val="36"/>
          <w:highlight w:val="none"/>
        </w:rPr>
      </w:pPr>
      <w:r>
        <w:rPr>
          <w:rFonts w:hint="eastAsia" w:ascii="仿宋" w:hAnsi="仿宋" w:eastAsia="仿宋" w:cs="仿宋"/>
          <w:b/>
          <w:bCs/>
          <w:color w:val="auto"/>
          <w:sz w:val="28"/>
          <w:highlight w:val="none"/>
        </w:rPr>
        <w:br w:type="page" w:clear="all"/>
      </w:r>
      <w:r>
        <w:rPr>
          <w:rFonts w:hint="eastAsia" w:ascii="仿宋" w:hAnsi="仿宋" w:eastAsia="仿宋" w:cs="仿宋"/>
          <w:b/>
          <w:color w:val="auto"/>
          <w:sz w:val="36"/>
          <w:highlight w:val="none"/>
          <w:lang w:val="en-US" w:eastAsia="zh-CN"/>
        </w:rPr>
        <w:t xml:space="preserve">10</w:t>
      </w:r>
      <w:r>
        <w:rPr>
          <w:rFonts w:hint="eastAsia" w:ascii="仿宋" w:hAnsi="仿宋" w:eastAsia="仿宋" w:cs="仿宋"/>
          <w:b/>
          <w:color w:val="auto"/>
          <w:sz w:val="36"/>
          <w:highlight w:val="none"/>
        </w:rPr>
        <w:t xml:space="preserve">、授权委托书</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委托人（全称）：</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  址：</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法定代表人（负责人）：     </w:t>
      </w:r>
      <w:r>
        <w:rPr>
          <w:rFonts w:hint="eastAsia" w:ascii="仿宋" w:hAnsi="仿宋" w:eastAsia="仿宋" w:cs="仿宋"/>
          <w:color w:val="auto"/>
          <w:sz w:val="24"/>
          <w:highlight w:val="none"/>
          <w:lang w:val="en-US" w:eastAsia="zh-CN"/>
        </w:rPr>
        <w:t xml:space="preserve">   </w:t>
      </w:r>
      <w:r>
        <w:rPr>
          <w:rFonts w:hint="eastAsia" w:ascii="仿宋" w:hAnsi="仿宋" w:eastAsia="仿宋" w:cs="仿宋"/>
          <w:bCs/>
          <w:sz w:val="24"/>
          <w:highlight w:val="none"/>
        </w:rPr>
        <w:t xml:space="preserve">联系方式</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手机号</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w:t>
      </w:r>
      <w:r>
        <w:rPr>
          <w:rFonts w:hint="eastAsia" w:ascii="仿宋" w:hAnsi="仿宋" w:eastAsia="仿宋" w:cs="仿宋"/>
          <w:color w:val="auto"/>
          <w:sz w:val="24"/>
          <w:highlight w:val="none"/>
        </w:rPr>
        <w:t xml:space="preserve">          </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统一社会信用代码：</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受托人：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先生（女士）</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身份证号：</w:t>
      </w:r>
      <w:r>
        <w:rPr>
          <w:rFonts w:hint="eastAsia" w:ascii="仿宋" w:hAnsi="仿宋" w:eastAsia="仿宋" w:cs="仿宋"/>
          <w:color w:val="auto"/>
          <w:sz w:val="24"/>
          <w:highlight w:val="none"/>
          <w:lang w:val="en-US" w:eastAsia="zh-CN"/>
        </w:rPr>
        <w:t xml:space="preserve">                 </w:t>
      </w:r>
      <w:r>
        <w:rPr>
          <w:rFonts w:hint="eastAsia" w:ascii="仿宋" w:hAnsi="仿宋" w:eastAsia="仿宋" w:cs="仿宋"/>
          <w:bCs/>
          <w:sz w:val="24"/>
          <w:highlight w:val="none"/>
        </w:rPr>
        <w:t xml:space="preserve">联系方式</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手机号</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w:t>
      </w:r>
      <w:r/>
    </w:p>
    <w:p>
      <w:pPr>
        <w:jc w:val="center"/>
        <w:spacing w:line="0"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16"/>
        <w:ind w:firstLine="480"/>
        <w:jc w:val="left"/>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兹委托（            ）全权代表我企业（公司）参与</w:t>
      </w:r>
      <w:r>
        <w:rPr>
          <w:rFonts w:hint="eastAsia" w:ascii="仿宋" w:hAnsi="仿宋" w:eastAsia="仿宋" w:cs="仿宋"/>
          <w:color w:val="000000" w:themeColor="text1"/>
          <w:sz w:val="24"/>
          <w:szCs w:val="24"/>
          <w:highlight w:val="none"/>
          <w:u w:val="single"/>
          <w:lang w:val="en-US" w:eastAsia="zh-CN" w:bidi="ar-SA"/>
          <w14:textFill>
            <w14:solidFill>
              <w14:schemeClr w14:val="tx1"/>
            </w14:solidFill>
          </w14:textFill>
        </w:rPr>
        <w:t xml:space="preserve">港头小学等学校屋面防水工程</w:t>
      </w: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val="en-US" w:eastAsia="zh-CN"/>
        </w:rPr>
        <w:t xml:space="preserve">JSZC-320381-ZFGC-C2025-0008</w:t>
      </w:r>
      <w:r>
        <w:rPr>
          <w:rFonts w:hint="eastAsia" w:ascii="仿宋" w:hAnsi="仿宋" w:eastAsia="仿宋" w:cs="仿宋"/>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委托人（电子签章）：</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法定代表人（负责人）（签字或盖章）：</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受托人（签字或盖章）：</w:t>
      </w:r>
      <w:r/>
    </w:p>
    <w:p>
      <w:pPr>
        <w:ind w:firstLine="3561"/>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年   月   日</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（受托人身份证复印件附后)</w:t>
      </w:r>
      <w:r/>
    </w:p>
    <w:p>
      <w:pPr>
        <w:jc w:val="center"/>
        <w:spacing w:line="360" w:lineRule="auto"/>
        <w:widowControl/>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clear="all"/>
      </w:r>
      <w:r>
        <w:rPr>
          <w:rFonts w:hint="eastAsia" w:ascii="仿宋" w:hAnsi="仿宋" w:eastAsia="仿宋" w:cs="仿宋"/>
          <w:b/>
          <w:color w:val="auto"/>
          <w:sz w:val="36"/>
          <w:szCs w:val="36"/>
          <w:highlight w:val="none"/>
          <w:lang w:val="en-US" w:eastAsia="zh-CN"/>
        </w:rPr>
        <w:t xml:space="preserve">11</w:t>
      </w:r>
      <w:r>
        <w:rPr>
          <w:rFonts w:hint="eastAsia" w:ascii="仿宋" w:hAnsi="仿宋" w:eastAsia="仿宋" w:cs="仿宋"/>
          <w:b/>
          <w:color w:val="auto"/>
          <w:sz w:val="36"/>
          <w:szCs w:val="36"/>
          <w:highlight w:val="none"/>
        </w:rPr>
        <w:t xml:space="preserve">、</w:t>
      </w:r>
      <w:bookmarkStart w:id="263" w:name="_Hlk81985284"/>
      <w:r>
        <w:rPr>
          <w:rFonts w:hint="eastAsia" w:ascii="仿宋" w:hAnsi="仿宋" w:eastAsia="仿宋" w:cs="仿宋"/>
          <w:b/>
          <w:color w:val="auto"/>
          <w:sz w:val="36"/>
          <w:szCs w:val="36"/>
          <w:highlight w:val="none"/>
        </w:rPr>
        <w:t xml:space="preserve">中小微企业声明函</w:t>
      </w:r>
      <w:r/>
    </w:p>
    <w:p>
      <w:pPr>
        <w:jc w:val="cente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szCs w:val="21"/>
          <w:highlight w:val="none"/>
          <w:lang w:eastAsia="zh-CN"/>
        </w:rPr>
        <w:t xml:space="preserve">JSZC-320381-ZFGC-C2025-0008</w:t>
      </w:r>
      <w:r/>
    </w:p>
    <w:p>
      <w:pPr>
        <w:pStyle w:val="816"/>
        <w:ind w:left="1739" w:hanging="1260"/>
        <w:jc w:val="left"/>
        <w:pageBreakBefore w:val="0"/>
        <w:spacing w:line="360" w:lineRule="auto"/>
        <w:tabs>
          <w:tab w:val="left" w:pos="7016" w:leader="none"/>
        </w:tabs>
        <w:rPr>
          <w:rFonts w:hint="eastAsia" w:ascii="仿宋" w:hAnsi="仿宋" w:eastAsia="仿宋" w:cs="仿宋"/>
          <w:color w:val="auto"/>
          <w:spacing w:val="6"/>
          <w:sz w:val="24"/>
          <w:highlight w:val="none"/>
          <w:lang w:eastAsia="zh-CN"/>
        </w:rPr>
      </w:pPr>
      <w:r>
        <w:rPr>
          <w:rFonts w:hint="eastAsia" w:ascii="仿宋" w:hAnsi="仿宋" w:eastAsia="仿宋" w:cs="仿宋"/>
          <w:color w:val="auto"/>
          <w:spacing w:val="6"/>
          <w:sz w:val="24"/>
          <w:highlight w:val="none"/>
        </w:rPr>
        <w:t xml:space="preserve">项目名称：</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港头小学等学校屋面防水工程</w:t>
      </w:r>
      <w:r>
        <w:rPr>
          <w:rFonts w:hint="eastAsia" w:ascii="仿宋" w:hAnsi="仿宋" w:eastAsia="仿宋" w:cs="仿宋"/>
        </w:rPr>
        <w:tab/>
      </w:r>
      <w:r/>
    </w:p>
    <w:p>
      <w:pPr>
        <w:ind w:firstLine="504"/>
        <w:spacing w:line="360" w:lineRule="auto"/>
        <w:rPr>
          <w:rFonts w:hint="eastAsia" w:ascii="仿宋" w:hAnsi="仿宋" w:eastAsia="仿宋" w:cs="仿宋"/>
          <w:color w:val="auto"/>
          <w:spacing w:val="6"/>
          <w:sz w:val="24"/>
          <w:highlight w:val="none"/>
          <w:lang w:eastAsia="zh-CN"/>
        </w:rPr>
      </w:pPr>
      <w:r>
        <w:rPr>
          <w:rFonts w:hint="eastAsia" w:ascii="仿宋" w:hAnsi="仿宋" w:eastAsia="仿宋" w:cs="仿宋"/>
          <w:color w:val="auto"/>
          <w:spacing w:val="6"/>
          <w:sz w:val="24"/>
          <w:highlight w:val="none"/>
        </w:rPr>
        <w:t xml:space="preserve">项目编号：</w:t>
      </w:r>
      <w:r>
        <w:rPr>
          <w:rFonts w:hint="eastAsia" w:ascii="仿宋" w:hAnsi="仿宋" w:eastAsia="仿宋" w:cs="仿宋"/>
          <w:color w:val="auto"/>
          <w:sz w:val="24"/>
          <w:szCs w:val="21"/>
          <w:highlight w:val="none"/>
          <w:lang w:eastAsia="zh-CN"/>
        </w:rPr>
        <w:t xml:space="preserve">JSZC-320381-ZFGC-C2025-0008</w:t>
      </w:r>
      <w:r/>
    </w:p>
    <w:p>
      <w:pPr>
        <w:ind w:firstLine="504"/>
        <w:spacing w:line="360" w:lineRule="auto"/>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本公司（联合体）郑重声明，根据《政府采购促进中小微企业发展管理办法》（财库[2020]46号）的规定，本公司</w:t>
      </w:r>
      <w:r>
        <w:rPr>
          <w:rFonts w:hint="eastAsia" w:ascii="仿宋" w:hAnsi="仿宋" w:eastAsia="仿宋" w:cs="仿宋"/>
          <w:color w:val="auto"/>
          <w:sz w:val="24"/>
          <w:highlight w:val="none"/>
        </w:rPr>
        <w:t xml:space="preserve">参加</w:t>
      </w: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u w:val="single"/>
        </w:rPr>
        <w:t xml:space="preserve">（</w:t>
      </w:r>
      <w:r>
        <w:rPr>
          <w:rFonts w:hint="eastAsia" w:ascii="仿宋" w:hAnsi="仿宋" w:eastAsia="仿宋" w:cs="仿宋"/>
          <w:color w:val="000000" w:themeColor="text1"/>
          <w:sz w:val="24"/>
          <w:szCs w:val="24"/>
          <w:highlight w:val="none"/>
          <w:u w:val="single"/>
          <w:lang w:val="en-US" w:eastAsia="zh-CN" w:bidi="ar-SA"/>
          <w14:textFill>
            <w14:solidFill>
              <w14:schemeClr w14:val="tx1"/>
            </w14:solidFill>
          </w14:textFill>
        </w:rPr>
        <w:t xml:space="preserve">港头小学等学校屋面防水工程</w:t>
      </w: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rPr>
        <w:t xml:space="preserve">采购活动</w:t>
      </w:r>
      <w:r>
        <w:rPr>
          <w:rFonts w:hint="eastAsia" w:ascii="仿宋" w:hAnsi="仿宋" w:eastAsia="仿宋" w:cs="仿宋"/>
          <w:color w:val="auto"/>
          <w:spacing w:val="6"/>
          <w:sz w:val="24"/>
          <w:highlight w:val="none"/>
        </w:rPr>
        <w:t xml:space="preserve">，工程的施工单位全部为符合政策要求的中小微企业。相关企业（含联合体中的中小微企业、签订分包意向协议的中小微企业）的具体情况如下：</w:t>
      </w:r>
      <w:r/>
    </w:p>
    <w:p>
      <w:pPr>
        <w:ind w:firstLine="504"/>
        <w:spacing w:line="360" w:lineRule="auto"/>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u w:val="single"/>
        </w:rPr>
        <w:t xml:space="preserve">（标的名称）</w:t>
      </w:r>
      <w:r>
        <w:rPr>
          <w:rFonts w:hint="eastAsia" w:ascii="仿宋" w:hAnsi="仿宋" w:eastAsia="仿宋" w:cs="仿宋"/>
          <w:color w:val="auto"/>
          <w:spacing w:val="6"/>
          <w:sz w:val="24"/>
          <w:highlight w:val="none"/>
        </w:rPr>
        <w:t xml:space="preserve">，属于</w:t>
      </w:r>
      <w:r>
        <w:rPr>
          <w:rFonts w:hint="eastAsia" w:ascii="仿宋" w:hAnsi="仿宋" w:eastAsia="仿宋" w:cs="仿宋"/>
          <w:color w:val="auto"/>
          <w:spacing w:val="6"/>
          <w:sz w:val="24"/>
          <w:highlight w:val="none"/>
          <w:u w:val="single"/>
        </w:rPr>
        <w:t xml:space="preserve">（采购文件中明确的所属行业）</w:t>
      </w:r>
      <w:r>
        <w:rPr>
          <w:rFonts w:hint="eastAsia" w:ascii="仿宋" w:hAnsi="仿宋" w:eastAsia="仿宋" w:cs="仿宋"/>
          <w:color w:val="auto"/>
          <w:spacing w:val="6"/>
          <w:sz w:val="24"/>
          <w:highlight w:val="none"/>
        </w:rPr>
        <w:t xml:space="preserve">；承建（承建）企业为（企业名称），从业人员（  ）人，营业收入为（   万元），资产总额为（  万元）①，属于（中型企业、小型企业、微型企业,</w:t>
      </w:r>
      <w:r>
        <w:rPr>
          <w:rFonts w:hint="eastAsia" w:ascii="仿宋" w:hAnsi="仿宋" w:eastAsia="仿宋" w:cs="仿宋"/>
          <w:b/>
          <w:bCs/>
          <w:color w:val="auto"/>
          <w:spacing w:val="6"/>
          <w:sz w:val="24"/>
          <w:highlight w:val="none"/>
        </w:rPr>
        <w:t xml:space="preserve">请勾选！</w:t>
      </w:r>
      <w:r>
        <w:rPr>
          <w:rFonts w:hint="eastAsia" w:ascii="仿宋" w:hAnsi="仿宋" w:eastAsia="仿宋" w:cs="仿宋"/>
          <w:color w:val="auto"/>
          <w:spacing w:val="6"/>
          <w:sz w:val="24"/>
          <w:highlight w:val="none"/>
        </w:rPr>
        <w:t xml:space="preserve">）；</w:t>
      </w:r>
      <w:r/>
    </w:p>
    <w:p>
      <w:pPr>
        <w:pStyle w:val="816"/>
        <w:ind w:firstLine="480"/>
        <w:spacing w:line="360" w:lineRule="auto"/>
        <w:widowControl w:val="off"/>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w:t>
      </w:r>
      <w:r/>
    </w:p>
    <w:p>
      <w:pPr>
        <w:ind w:firstLine="482"/>
        <w:spacing w:line="480" w:lineRule="exact"/>
        <w:rPr>
          <w:rFonts w:hint="eastAsia" w:ascii="仿宋" w:hAnsi="仿宋" w:eastAsia="仿宋" w:cs="仿宋"/>
          <w:b/>
          <w:bCs/>
          <w:color w:val="auto"/>
          <w:spacing w:val="6"/>
          <w:sz w:val="24"/>
          <w:highlight w:val="none"/>
        </w:rPr>
      </w:pPr>
      <w:r>
        <w:rPr>
          <w:rFonts w:hint="eastAsia" w:ascii="仿宋" w:hAnsi="仿宋" w:eastAsia="仿宋" w:cs="仿宋"/>
          <w:b/>
          <w:bCs/>
          <w:color w:val="auto"/>
          <w:sz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仿宋" w:hAnsi="仿宋" w:eastAsia="仿宋" w:cs="仿宋"/>
          <w:color w:val="auto"/>
          <w:spacing w:val="6"/>
          <w:sz w:val="24"/>
          <w:highlight w:val="none"/>
        </w:rPr>
      </w:pPr>
      <w:r>
        <w:rPr>
          <w:rFonts w:hint="eastAsia" w:ascii="仿宋" w:hAnsi="仿宋" w:eastAsia="仿宋" w:cs="仿宋"/>
          <w:color w:val="auto"/>
          <w:sz w:val="24"/>
          <w:highlight w:val="none"/>
        </w:rPr>
        <w:t xml:space="preserve">本企业对上述声明内容的真实性负责。如有虚假，将依法承担相应责任。</w:t>
      </w:r>
      <w:r/>
    </w:p>
    <w:p>
      <w:pPr>
        <w:ind w:firstLine="600"/>
        <w:jc w:val="left"/>
        <w:spacing w:line="48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企业名称（盖章）：</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日期：</w:t>
      </w:r>
      <w:r/>
    </w:p>
    <w:p>
      <w:pPr>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注：本项目采购项目属性为：</w:t>
      </w:r>
      <w:r>
        <w:rPr>
          <w:rFonts w:hint="eastAsia" w:ascii="仿宋" w:hAnsi="仿宋" w:eastAsia="仿宋" w:cs="仿宋"/>
          <w:b/>
          <w:color w:val="auto"/>
          <w:sz w:val="24"/>
          <w:highlight w:val="none"/>
          <w:u w:val="single"/>
        </w:rPr>
        <w:t xml:space="preserve">建筑业</w:t>
      </w:r>
      <w:r>
        <w:rPr>
          <w:rFonts w:hint="eastAsia" w:ascii="仿宋" w:hAnsi="仿宋" w:eastAsia="仿宋" w:cs="仿宋"/>
          <w:b/>
          <w:color w:val="auto"/>
          <w:sz w:val="24"/>
          <w:highlight w:val="none"/>
        </w:rPr>
        <w:t xml:space="preserve">。</w:t>
      </w:r>
      <w:r/>
    </w:p>
    <w:p>
      <w:pPr>
        <w:ind w:firstLine="482"/>
        <w:spacing w:line="480" w:lineRule="exact"/>
        <w:rPr>
          <w:rFonts w:hint="eastAsia" w:ascii="仿宋" w:hAnsi="仿宋" w:eastAsia="仿宋" w:cs="仿宋"/>
          <w:color w:val="auto"/>
          <w:sz w:val="30"/>
          <w:szCs w:val="30"/>
          <w:highlight w:val="none"/>
        </w:rPr>
      </w:pPr>
      <w:r>
        <w:rPr>
          <w:rFonts w:hint="eastAsia" w:ascii="仿宋" w:hAnsi="仿宋" w:eastAsia="仿宋" w:cs="仿宋"/>
          <w:b/>
          <w:color w:val="auto"/>
          <w:sz w:val="24"/>
          <w:highlight w:val="none"/>
        </w:rPr>
        <w:t xml:space="preserve">备注：从业人员、营业收入、资产总额填报上一年度数据，无上一年度数据的新成立企业可不填报。</w:t>
      </w:r>
      <w:r/>
    </w:p>
    <w:p>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p>
      <w:pPr>
        <w:pStyle w:val="1198"/>
        <w:spacing w:before="0" w:beforeAutospacing="0" w:after="0" w:afterAutospacing="0" w:line="360" w:lineRule="auto"/>
        <w:rPr>
          <w:rFonts w:hint="eastAsia" w:ascii="仿宋" w:hAnsi="仿宋" w:eastAsia="仿宋" w:cs="仿宋"/>
          <w:color w:val="auto"/>
          <w:sz w:val="15"/>
          <w:szCs w:val="15"/>
          <w:highlight w:val="none"/>
        </w:rPr>
      </w:pPr>
      <w:r>
        <w:rPr>
          <w:rFonts w:hint="eastAsia" w:ascii="仿宋" w:hAnsi="仿宋" w:eastAsia="仿宋" w:cs="仿宋"/>
          <w:color w:val="auto"/>
          <w:sz w:val="15"/>
          <w:szCs w:val="15"/>
          <w:highlight w:val="none"/>
        </w:rPr>
        <w:br w:type="page" w:clear="all"/>
      </w:r>
      <w:bookmarkEnd w:id="263"/>
      <w:r/>
      <w:r/>
    </w:p>
    <w:p>
      <w:pPr>
        <w:pStyle w:val="96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《中小微企业声明函》查询渠道用微信搜索“中小微企业规模类型自测小程序”。</w:t>
      </w:r>
      <w:r/>
    </w:p>
    <w:p>
      <w:pPr>
        <w:pStyle w:val="869"/>
        <w:rPr>
          <w:rFonts w:hint="eastAsia" w:ascii="仿宋" w:hAnsi="仿宋" w:eastAsia="仿宋" w:cs="仿宋"/>
          <w:color w:val="000000"/>
          <w:sz w:val="28"/>
          <w:szCs w:val="28"/>
        </w:rPr>
      </w:pPr>
      <w:r>
        <w:rPr>
          <w:rFonts w:hint="eastAsia" w:ascii="仿宋" w:hAnsi="仿宋" w:eastAsia="仿宋" w:cs="仿宋"/>
          <w:color w:val="000000"/>
          <w:sz w:val="28"/>
          <w:szCs w:val="28"/>
        </w:rPr>
      </w:r>
      <w:r/>
    </w:p>
    <w:p>
      <w:pPr>
        <w:jc w:val="cente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highlight w:val="none"/>
        </w:rPr>
        <mc:AlternateContent>
          <mc:Choice Requires="wpg">
            <w:drawing>
              <wp:inline xmlns:wp="http://schemas.openxmlformats.org/drawingml/2006/wordprocessingDrawing" distT="0" distB="0" distL="0" distR="0">
                <wp:extent cx="2736215" cy="5634355"/>
                <wp:effectExtent l="0" t="0" r="6985" b="4445"/>
                <wp:docPr id="5"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descr="D:\Tencent\微信\WeChat Files\wxid_1c6io8gl77vj22\FileStorage\Temp\912730e80772119968377d556d5bbbe.jpg"/>
                        <pic:cNvPicPr>
                          <a:picLocks noChangeAspect="1"/>
                        </pic:cNvPicPr>
                        <pic:nvPr/>
                      </pic:nvPicPr>
                      <pic:blipFill>
                        <a:blip r:embed="rId19"/>
                        <a:srcRect l="0" t="4827" r="0" b="0"/>
                        <a:stretch/>
                      </pic:blipFill>
                      <pic:spPr bwMode="auto">
                        <a:xfrm>
                          <a:off x="0" y="0"/>
                          <a:ext cx="2743906"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5.4pt;height:443.6pt;mso-wrap-distance-left:0.0pt;mso-wrap-distance-top:0.0pt;mso-wrap-distance-right:0.0pt;mso-wrap-distance-bottom:0.0pt;" stroked="f">
                <v:path textboxrect="0,0,0,0"/>
                <v:imagedata r:id="rId19" o:title=""/>
              </v:shape>
            </w:pict>
          </mc:Fallback>
        </mc:AlternateContent>
      </w:r>
      <w:r/>
    </w:p>
    <w:p>
      <w:pPr>
        <w:ind w:right="480"/>
        <w:spacing w:before="100" w:beforeAutospacing="1" w:afterAutospacing="1" w:line="450" w:lineRule="atLeas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b/>
          <w:color w:val="auto"/>
          <w:sz w:val="36"/>
          <w:szCs w:val="36"/>
          <w:highlight w:val="none"/>
        </w:rPr>
      </w:pPr>
      <w:r>
        <w:rPr>
          <w:rFonts w:hint="eastAsia" w:ascii="仿宋" w:hAnsi="仿宋" w:eastAsia="仿宋" w:cs="仿宋"/>
          <w:color w:val="auto"/>
          <w:sz w:val="36"/>
          <w:szCs w:val="36"/>
          <w:highlight w:val="none"/>
        </w:rPr>
        <w:br w:type="page" w:clear="all"/>
      </w:r>
      <w:r>
        <w:rPr>
          <w:rFonts w:hint="eastAsia" w:ascii="仿宋" w:hAnsi="仿宋" w:eastAsia="仿宋" w:cs="仿宋"/>
          <w:b/>
          <w:bCs/>
          <w:color w:val="auto"/>
          <w:sz w:val="36"/>
          <w:szCs w:val="36"/>
          <w:highlight w:val="none"/>
        </w:rPr>
        <w:t xml:space="preserve">1</w:t>
      </w:r>
      <w:r>
        <w:rPr>
          <w:rFonts w:hint="eastAsia" w:ascii="仿宋" w:hAnsi="仿宋" w:eastAsia="仿宋" w:cs="仿宋"/>
          <w:b/>
          <w:bCs/>
          <w:color w:val="auto"/>
          <w:sz w:val="36"/>
          <w:szCs w:val="36"/>
          <w:highlight w:val="none"/>
          <w:lang w:val="en-US" w:eastAsia="zh-CN"/>
        </w:rPr>
        <w:t xml:space="preserve">2</w:t>
      </w:r>
      <w:r>
        <w:rPr>
          <w:rFonts w:hint="eastAsia" w:ascii="仿宋" w:hAnsi="仿宋" w:eastAsia="仿宋" w:cs="仿宋"/>
          <w:b/>
          <w:bCs/>
          <w:color w:val="auto"/>
          <w:sz w:val="36"/>
          <w:szCs w:val="36"/>
          <w:highlight w:val="none"/>
        </w:rPr>
        <w:t xml:space="preserve">、</w:t>
      </w:r>
      <w:r>
        <w:rPr>
          <w:rFonts w:hint="eastAsia" w:ascii="仿宋" w:hAnsi="仿宋" w:eastAsia="仿宋" w:cs="仿宋"/>
          <w:b/>
          <w:color w:val="auto"/>
          <w:sz w:val="36"/>
          <w:szCs w:val="36"/>
          <w:highlight w:val="none"/>
        </w:rPr>
        <w:t xml:space="preserve">供应商参加政府采购活动前3年内在经营活动中没有重大违法记录的书面声明</w:t>
      </w:r>
      <w:r/>
    </w:p>
    <w:p>
      <w:pPr>
        <w:ind w:firstLine="482"/>
        <w:jc w:val="left"/>
        <w:keepLines w:val="0"/>
        <w:keepNext w:val="0"/>
        <w:pageBreakBefore w:val="0"/>
        <w:spacing w:before="100" w:beforeAutospacing="1" w:after="100" w:afterAutospacing="1"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我单位在参加</w:t>
      </w:r>
      <w:r>
        <w:rPr>
          <w:rFonts w:hint="eastAsia" w:ascii="仿宋" w:hAnsi="仿宋" w:eastAsia="仿宋" w:cs="仿宋"/>
          <w:color w:val="000000" w:themeColor="text1"/>
          <w:sz w:val="24"/>
          <w:szCs w:val="24"/>
          <w:highlight w:val="none"/>
          <w:u w:val="single"/>
          <w:lang w:val="en-US" w:eastAsia="zh-CN" w:bidi="ar-SA"/>
          <w14:textFill>
            <w14:solidFill>
              <w14:schemeClr w14:val="tx1"/>
            </w14:solidFill>
          </w14:textFill>
        </w:rPr>
        <w:t xml:space="preserve">港头小学等学校屋面防水工程</w:t>
      </w: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u w:val="single"/>
          <w:lang w:val="en-US" w:eastAsia="zh-CN"/>
        </w:rPr>
        <w:t xml:space="preserve"> JSZC-320381-ZFGC-C2025-0008 </w:t>
      </w:r>
      <w:r>
        <w:rPr>
          <w:rFonts w:hint="eastAsia" w:ascii="仿宋" w:hAnsi="仿宋" w:eastAsia="仿宋" w:cs="仿宋"/>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我单位对上述声明的真实性负责。如有虚假，将依法承担相应责任。</w:t>
      </w:r>
      <w:r/>
    </w:p>
    <w:p>
      <w:pPr>
        <w:ind w:right="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right="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供应商（电子签章）：</w:t>
      </w:r>
      <w:r/>
    </w:p>
    <w:p>
      <w:pPr>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法定代表人（负责人)或授权代表（签字或盖章）：  </w:t>
      </w:r>
      <w:r/>
    </w:p>
    <w:p>
      <w:pPr>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日期：</w:t>
      </w:r>
      <w:r/>
    </w:p>
    <w:p>
      <w:pPr>
        <w:pStyle w:val="1076"/>
        <w:ind w:left="239" w:firstLine="2640"/>
        <w:spacing w:before="0" w:beforeAutospacing="0" w:after="0" w:afterAutospacing="0"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76"/>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76"/>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76"/>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76"/>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76"/>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76"/>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76"/>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rPr>
          <w:rFonts w:hint="eastAsia" w:ascii="仿宋" w:hAnsi="仿宋" w:eastAsia="仿宋" w:cs="仿宋"/>
          <w:color w:val="auto"/>
          <w:sz w:val="36"/>
          <w:szCs w:val="36"/>
          <w:highlight w:val="none"/>
        </w:rPr>
        <w:sectPr>
          <w:headerReference w:type="default" r:id="rId11"/>
          <w:footerReference w:type="default" r:id="rId15"/>
          <w:footerReference w:type="first" r:id="rId16"/>
          <w:footnotePr/>
          <w:endnotePr/>
          <w:type w:val="nextPage"/>
          <w:pgSz w:w="11906" w:h="16838" w:orient="portrait"/>
          <w:pgMar w:top="1440" w:right="1213" w:bottom="1440" w:left="1327" w:header="851" w:footer="992" w:gutter="0"/>
          <w:cols w:num="1" w:sep="0" w:space="1701" w:equalWidth="1"/>
          <w:docGrid w:linePitch="360"/>
          <w:titlePg/>
        </w:sectPr>
      </w:pPr>
      <w:r>
        <w:rPr>
          <w:rFonts w:hint="eastAsia" w:ascii="仿宋" w:hAnsi="仿宋" w:eastAsia="仿宋" w:cs="仿宋"/>
          <w:color w:val="auto"/>
          <w:sz w:val="36"/>
          <w:szCs w:val="36"/>
          <w:highlight w:val="none"/>
        </w:rPr>
      </w:r>
      <w:r/>
    </w:p>
    <w:p>
      <w:pPr>
        <w:ind w:left="840"/>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1</w:t>
      </w:r>
      <w:r>
        <w:rPr>
          <w:rFonts w:hint="eastAsia" w:ascii="仿宋" w:hAnsi="仿宋" w:eastAsia="仿宋" w:cs="仿宋"/>
          <w:b/>
          <w:color w:val="auto"/>
          <w:sz w:val="36"/>
          <w:szCs w:val="36"/>
          <w:highlight w:val="none"/>
          <w:lang w:val="en-US" w:eastAsia="zh-CN"/>
        </w:rPr>
        <w:t xml:space="preserve">3</w:t>
      </w:r>
      <w:r>
        <w:rPr>
          <w:rFonts w:hint="eastAsia" w:ascii="仿宋" w:hAnsi="仿宋" w:eastAsia="仿宋" w:cs="仿宋"/>
          <w:b/>
          <w:color w:val="auto"/>
          <w:sz w:val="36"/>
          <w:szCs w:val="36"/>
          <w:highlight w:val="none"/>
        </w:rPr>
        <w:t xml:space="preserve">、具备履行合同所必需的设备和专业技术能力的</w:t>
      </w:r>
      <w:r/>
    </w:p>
    <w:p>
      <w:pPr>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书面声明</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val="en-US" w:eastAsia="zh-CN"/>
        </w:rPr>
        <w:t xml:space="preserve">JSZC-320381-ZFGC-C2025-0008</w:t>
      </w:r>
      <w:r/>
    </w:p>
    <w:p>
      <w:pPr>
        <w:ind w:left="1679" w:hanging="1200"/>
        <w:spacing w:line="360" w:lineRule="auto"/>
        <w:rPr>
          <w:rFonts w:hint="eastAsia" w:ascii="仿宋" w:hAnsi="仿宋" w:eastAsia="仿宋" w:cs="仿宋"/>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仿宋"/>
          <w:color w:val="auto"/>
          <w:sz w:val="24"/>
          <w:highlight w:val="none"/>
        </w:rPr>
        <w:t xml:space="preserve">项目名称：</w:t>
      </w:r>
      <w:r>
        <w:rPr>
          <w:rFonts w:hint="eastAsia" w:ascii="仿宋" w:hAnsi="仿宋" w:eastAsia="仿宋" w:cs="仿宋"/>
          <w:color w:val="000000" w:themeColor="text1"/>
          <w:sz w:val="24"/>
          <w:szCs w:val="24"/>
          <w:highlight w:val="none"/>
          <w:u w:val="none"/>
          <w:lang w:val="en-US" w:eastAsia="zh-CN" w:bidi="ar-SA"/>
          <w14:textFill>
            <w14:solidFill>
              <w14:schemeClr w14:val="tx1"/>
            </w14:solidFill>
          </w14:textFill>
        </w:rPr>
        <w:t xml:space="preserve">港头小学等学校屋面防水工程</w:t>
      </w:r>
      <w:r/>
    </w:p>
    <w:p>
      <w:pPr>
        <w:pStyle w:val="812"/>
        <w:rPr>
          <w:rFonts w:hint="eastAsia" w:ascii="仿宋" w:hAnsi="仿宋" w:eastAsia="仿宋" w:cs="仿宋"/>
          <w:lang w:eastAsia="zh-CN"/>
        </w:rPr>
      </w:pPr>
      <w:r>
        <w:rPr>
          <w:rFonts w:hint="eastAsia" w:ascii="仿宋" w:hAnsi="仿宋" w:eastAsia="仿宋" w:cs="仿宋"/>
          <w:lang w:eastAsia="zh-CN"/>
        </w:rPr>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供应商郑重声明：供应商具备履行合同</w:t>
      </w:r>
      <w:r>
        <w:rPr>
          <w:rFonts w:hint="eastAsia" w:ascii="仿宋" w:hAnsi="仿宋" w:eastAsia="仿宋" w:cs="仿宋"/>
          <w:color w:val="auto"/>
          <w:sz w:val="24"/>
          <w:highlight w:val="none"/>
          <w:u w:val="single"/>
        </w:rPr>
        <w:t xml:space="preserve">（项目名称：</w:t>
      </w:r>
      <w:r>
        <w:rPr>
          <w:rFonts w:hint="eastAsia" w:ascii="仿宋" w:hAnsi="仿宋" w:eastAsia="仿宋" w:cs="仿宋"/>
          <w:color w:val="000000" w:themeColor="text1"/>
          <w:sz w:val="24"/>
          <w:szCs w:val="24"/>
          <w:highlight w:val="none"/>
          <w:u w:val="single"/>
          <w:lang w:val="en-US" w:eastAsia="zh-CN" w:bidi="ar-SA"/>
          <w14:textFill>
            <w14:solidFill>
              <w14:schemeClr w14:val="tx1"/>
            </w14:solidFill>
          </w14:textFill>
        </w:rPr>
        <w:t xml:space="preserve">港头小学等学校屋面防水工程</w:t>
      </w:r>
      <w:r>
        <w:rPr>
          <w:rFonts w:hint="eastAsia" w:ascii="仿宋" w:hAnsi="仿宋" w:eastAsia="仿宋" w:cs="仿宋"/>
          <w:color w:val="auto"/>
          <w:sz w:val="24"/>
          <w:highlight w:val="none"/>
          <w:u w:val="single"/>
        </w:rPr>
        <w:t xml:space="preserve">，项目编号：</w:t>
      </w:r>
      <w:r>
        <w:rPr>
          <w:rFonts w:hint="eastAsia" w:ascii="仿宋" w:hAnsi="仿宋" w:eastAsia="仿宋" w:cs="仿宋"/>
          <w:color w:val="auto"/>
          <w:sz w:val="24"/>
          <w:highlight w:val="none"/>
          <w:u w:val="single"/>
          <w:lang w:val="en-US" w:eastAsia="zh-CN"/>
        </w:rPr>
        <w:t xml:space="preserve">JSZC-320381-ZFGC-C2025-0008 </w:t>
      </w: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rPr>
        <w:t xml:space="preserve">所必需的设备和专业技术能力，具体为：</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68"/>
        <w:ind w:left="0" w:firstLine="482"/>
        <w:spacing w:after="0"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（1）建筑工程施工总承包叁级或建筑装修装饰工程专业承包贰级（含）以上资质</w:t>
      </w:r>
      <w:r/>
    </w:p>
    <w:p>
      <w:pPr>
        <w:pStyle w:val="868"/>
        <w:ind w:left="0" w:firstLine="482"/>
        <w:spacing w:after="0"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 xml:space="preserve">（2）供应商拟选派注册建造师资</w:t>
      </w:r>
      <w:r>
        <w:rPr>
          <w:rFonts w:hint="eastAsia" w:ascii="仿宋" w:hAnsi="仿宋" w:eastAsia="仿宋" w:cs="仿宋"/>
          <w:b/>
          <w:bCs/>
          <w:color w:val="auto"/>
          <w:sz w:val="24"/>
          <w:szCs w:val="24"/>
          <w:highlight w:val="none"/>
          <w:lang w:val="en-US" w:eastAsia="zh-CN" w:bidi="ar-SA"/>
        </w:rPr>
        <w:t xml:space="preserve">质等级：建筑工程专业贰级（含）以上注册建造师（资格）且具有有效的《建筑施工企业安全生产考核合格证书》（B证），无在建工程（提供无在建证明）；</w:t>
      </w:r>
      <w:r/>
    </w:p>
    <w:p>
      <w:pPr>
        <w:pStyle w:val="871"/>
        <w:ind w:firstLine="482"/>
        <w:spacing w:line="360"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 xml:space="preserve">（3）</w:t>
      </w:r>
      <w:r>
        <w:rPr>
          <w:rFonts w:hint="eastAsia" w:ascii="仿宋" w:hAnsi="仿宋" w:eastAsia="仿宋" w:cs="仿宋"/>
          <w:b/>
          <w:bCs/>
          <w:color w:val="auto"/>
          <w:sz w:val="24"/>
          <w:szCs w:val="24"/>
          <w:highlight w:val="none"/>
          <w:lang w:val="en-US" w:eastAsia="zh-CN" w:bidi="ar-SA"/>
        </w:rPr>
        <w:t xml:space="preserve">供应商具有有效的《安全生产许可证》证书</w:t>
      </w:r>
      <w:r/>
    </w:p>
    <w:p>
      <w:pPr>
        <w:pStyle w:val="871"/>
        <w:ind w:firstLine="482"/>
        <w:spacing w:line="360" w:lineRule="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特此声明。</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供应商对上述声明的真实性负责。如有虚假，将依法承担相应责任。</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360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供应商：（电子签章）</w:t>
      </w:r>
      <w:r/>
    </w:p>
    <w:p>
      <w:pPr>
        <w:ind w:firstLine="360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360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供应商授权代表：（签字或盖章）  </w:t>
      </w:r>
      <w:r/>
    </w:p>
    <w:p>
      <w:pPr>
        <w:ind w:firstLine="360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3600"/>
        <w:spacing w:line="300" w:lineRule="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日期：   年  月  日</w:t>
      </w:r>
      <w:r/>
    </w:p>
    <w:p>
      <w:pPr>
        <w:jc w:val="center"/>
        <w:spacing w:line="588"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clear="all"/>
      </w:r>
      <w:bookmarkStart w:id="264" w:name="OLE_LINK14"/>
      <w:r/>
      <w:bookmarkStart w:id="265" w:name="OLE_LINK13"/>
      <w:r>
        <w:rPr>
          <w:rFonts w:hint="eastAsia" w:ascii="仿宋" w:hAnsi="仿宋" w:eastAsia="仿宋" w:cs="仿宋"/>
          <w:b/>
          <w:color w:val="auto"/>
          <w:sz w:val="36"/>
          <w:szCs w:val="36"/>
          <w:highlight w:val="none"/>
        </w:rPr>
        <w:t xml:space="preserve">1</w:t>
      </w:r>
      <w:r>
        <w:rPr>
          <w:rFonts w:hint="eastAsia" w:ascii="仿宋" w:hAnsi="仿宋" w:eastAsia="仿宋" w:cs="仿宋"/>
          <w:b/>
          <w:color w:val="auto"/>
          <w:sz w:val="36"/>
          <w:szCs w:val="36"/>
          <w:highlight w:val="none"/>
          <w:lang w:val="en-US" w:eastAsia="zh-CN"/>
        </w:rPr>
        <w:t xml:space="preserve">4</w:t>
      </w:r>
      <w:r>
        <w:rPr>
          <w:rFonts w:hint="eastAsia" w:ascii="仿宋" w:hAnsi="仿宋" w:eastAsia="仿宋" w:cs="仿宋"/>
          <w:b/>
          <w:color w:val="auto"/>
          <w:sz w:val="36"/>
          <w:szCs w:val="36"/>
          <w:highlight w:val="none"/>
        </w:rPr>
        <w:t xml:space="preserve">、</w:t>
      </w:r>
      <w:bookmarkStart w:id="266" w:name="_Hlk81985305"/>
      <w:r>
        <w:rPr>
          <w:rFonts w:hint="eastAsia" w:ascii="仿宋" w:hAnsi="仿宋" w:eastAsia="仿宋" w:cs="仿宋"/>
          <w:b/>
          <w:color w:val="auto"/>
          <w:sz w:val="36"/>
          <w:szCs w:val="36"/>
          <w:highlight w:val="none"/>
        </w:rPr>
        <w:t xml:space="preserve">残疾人福利性单位声明函</w:t>
      </w:r>
      <w:bookmarkEnd w:id="264"/>
      <w:r/>
      <w:bookmarkEnd w:id="265"/>
      <w:r/>
      <w:r/>
    </w:p>
    <w:p>
      <w:pPr>
        <w:pStyle w:val="816"/>
        <w:jc w:val="center"/>
        <w:spacing w:line="0" w:lineRule="atLeas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（注：如供应商不属于残疾人福利性单位，不需提供此声明函）</w:t>
      </w:r>
      <w:r/>
    </w:p>
    <w:p>
      <w:pPr>
        <w:pStyle w:val="816"/>
        <w:jc w:val="center"/>
        <w:spacing w:line="0" w:lineRule="atLeas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val="en-US" w:eastAsia="zh-CN"/>
        </w:rPr>
        <w:t xml:space="preserve">JSZC-320381-ZFGC-C2025-0008</w:t>
      </w:r>
      <w:r>
        <w:rPr>
          <w:rFonts w:hint="eastAsia" w:ascii="仿宋" w:hAnsi="仿宋" w:eastAsia="仿宋" w:cs="仿宋"/>
          <w:color w:val="auto"/>
          <w:sz w:val="24"/>
          <w:highlight w:val="none"/>
        </w:rPr>
        <w:t xml:space="preserve"> </w:t>
      </w:r>
      <w:r/>
    </w:p>
    <w:p>
      <w:pPr>
        <w:pStyle w:val="820"/>
        <w:ind w:firstLine="1920"/>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8"/>
          <w:szCs w:val="32"/>
          <w:highlight w:val="none"/>
        </w:rPr>
        <w:t xml:space="preserve"> </w:t>
      </w:r>
      <w:r/>
    </w:p>
    <w:p>
      <w:pPr>
        <w:ind w:firstLine="504"/>
        <w:spacing w:line="52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本单位郑重声明，根据《财政部 民政部 中国残疾人联合会关于促进残疾人就业政府采购政策的通知》（财库</w:t>
      </w:r>
      <w:r>
        <w:rPr>
          <w:rFonts w:hint="eastAsia" w:ascii="仿宋" w:hAnsi="仿宋" w:eastAsia="仿宋" w:cs="仿宋"/>
          <w:color w:val="auto"/>
          <w:sz w:val="24"/>
          <w:highlight w:val="none"/>
        </w:rPr>
        <w:t xml:space="preserve">〔2017〕141</w:t>
      </w:r>
      <w:r>
        <w:rPr>
          <w:rFonts w:hint="eastAsia" w:ascii="仿宋" w:hAnsi="仿宋" w:eastAsia="仿宋" w:cs="仿宋"/>
          <w:color w:val="auto"/>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本单位对上述声明的真实性负责。如有虚假，将依法承担相应责任。</w:t>
      </w:r>
      <w:r/>
    </w:p>
    <w:p>
      <w:pPr>
        <w:ind w:firstLine="504"/>
        <w:spacing w:line="52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ind w:firstLine="504"/>
        <w:spacing w:line="52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ind w:right="1560" w:firstLine="504"/>
        <w:jc w:val="center"/>
        <w:spacing w:line="520" w:lineRule="exact"/>
        <w:tabs>
          <w:tab w:val="left" w:pos="4860" w:leader="none"/>
        </w:tabs>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               单位名称（电子签章）：</w:t>
      </w:r>
      <w:r/>
    </w:p>
    <w:p>
      <w:pPr>
        <w:ind w:right="1560" w:firstLine="504"/>
        <w:jc w:val="center"/>
        <w:spacing w:line="520" w:lineRule="exact"/>
        <w:tabs>
          <w:tab w:val="left" w:pos="4860" w:leader="none"/>
        </w:tabs>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       日  期：</w:t>
      </w:r>
      <w:r/>
    </w:p>
    <w:p>
      <w:pP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left"/>
        <w:spacing w:line="5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说明：</w:t>
      </w:r>
      <w:r/>
    </w:p>
    <w:p>
      <w:pPr>
        <w:ind w:firstLine="480"/>
        <w:jc w:val="left"/>
        <w:spacing w:line="5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供应商提供的《残疾人福利性单位声明函》与事实不符的，依照《政府采购法》第七十七条第一款的规定追究法律责任。</w:t>
      </w:r>
      <w:bookmarkEnd w:id="266"/>
      <w:r/>
      <w:r/>
    </w:p>
    <w:p>
      <w:pPr>
        <w:ind w:firstLine="600"/>
        <w:jc w:val="lef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30"/>
          <w:szCs w:val="30"/>
          <w:highlight w:val="none"/>
        </w:rPr>
        <w:br w:type="page" w:clear="all"/>
      </w:r>
      <w:r/>
    </w:p>
    <w:p>
      <w:pPr>
        <w:pStyle w:val="1198"/>
        <w:numPr>
          <w:ilvl w:val="0"/>
          <w:numId w:val="0"/>
        </w:numPr>
        <w:jc w:val="center"/>
        <w:spacing w:before="0" w:beforeAutospacing="0" w:after="0" w:afterAutospacing="0" w:line="360" w:lineRule="auto"/>
        <w:rPr>
          <w:rFonts w:hint="eastAsia" w:ascii="仿宋" w:hAnsi="仿宋" w:eastAsia="仿宋" w:cs="仿宋"/>
          <w:b/>
          <w:bCs/>
          <w:sz w:val="36"/>
          <w:szCs w:val="36"/>
        </w:rPr>
      </w:pPr>
      <w:r>
        <w:rPr>
          <w:rFonts w:hint="eastAsia" w:ascii="仿宋" w:hAnsi="仿宋" w:eastAsia="仿宋" w:cs="仿宋"/>
          <w:b/>
          <w:color w:val="auto"/>
          <w:sz w:val="36"/>
          <w:szCs w:val="36"/>
          <w:highlight w:val="none"/>
          <w:lang w:val="en-US" w:eastAsia="zh-CN"/>
        </w:rPr>
        <w:t xml:space="preserve">15、</w:t>
      </w:r>
      <w:r>
        <w:rPr>
          <w:rFonts w:hint="eastAsia" w:ascii="仿宋" w:hAnsi="仿宋" w:eastAsia="仿宋" w:cs="仿宋"/>
          <w:b/>
          <w:bCs/>
          <w:sz w:val="36"/>
          <w:szCs w:val="36"/>
        </w:rPr>
        <w:t xml:space="preserve">代理服务收费标准</w:t>
      </w:r>
      <w:r/>
    </w:p>
    <w:p>
      <w:pPr>
        <w:jc w:val="center"/>
        <w:spacing w:before="100" w:beforeAutospacing="1" w:after="100" w:afterAutospacing="1" w:line="380" w:lineRule="exact"/>
        <w:widowControl/>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苏政采协[2024]20号</w:t>
      </w:r>
      <w:r/>
    </w:p>
    <w:tbl>
      <w:tblPr>
        <w:tblStyle w:val="134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274"/>
        <w:gridCol w:w="2760"/>
      </w:tblGrid>
      <w:tr>
        <w:trPr>
          <w:trHeight w:val="492"/>
        </w:trPr>
        <w:tc>
          <w:tcPr>
            <w:tcW w:w="3472" w:type="pct"/>
            <w:vAlign w:val="top"/>
            <w:textDirection w:val="lrTb"/>
            <w:noWrap w:val="false"/>
          </w:tcPr>
          <w:p>
            <w:pPr>
              <w:ind w:left="974"/>
              <w:jc w:val="both"/>
              <w:spacing w:before="168" w:line="219" w:lineRule="auto"/>
              <w:widowControl w:val="off"/>
              <w:rPr>
                <w:rFonts w:hint="eastAsia" w:ascii="仿宋" w:hAnsi="仿宋" w:eastAsia="仿宋" w:cs="仿宋"/>
                <w:sz w:val="24"/>
                <w:szCs w:val="24"/>
                <w:lang w:val="en-US" w:eastAsia="en-US" w:bidi="ar-SA"/>
              </w:rPr>
            </w:pPr>
            <w:r>
              <w:rPr>
                <w:rFonts w:hint="eastAsia" w:ascii="仿宋" w:hAnsi="仿宋" w:eastAsia="仿宋" w:cs="仿宋"/>
                <w:spacing w:val="1"/>
                <w:sz w:val="24"/>
                <w:szCs w:val="24"/>
                <w:lang w:val="en-US" w:eastAsia="en-US" w:bidi="ar-SA"/>
              </w:rPr>
              <w:t xml:space="preserve">中标或者成交金额</w:t>
            </w:r>
            <w:r/>
          </w:p>
        </w:tc>
        <w:tc>
          <w:tcPr>
            <w:tcW w:w="1527" w:type="pct"/>
            <w:vAlign w:val="top"/>
            <w:textDirection w:val="lrTb"/>
            <w:noWrap w:val="false"/>
          </w:tcPr>
          <w:p>
            <w:pPr>
              <w:ind w:left="667"/>
              <w:jc w:val="both"/>
              <w:spacing w:before="168" w:line="219" w:lineRule="auto"/>
              <w:widowControl w:val="off"/>
              <w:rPr>
                <w:rFonts w:hint="eastAsia" w:ascii="仿宋" w:hAnsi="仿宋" w:eastAsia="仿宋" w:cs="仿宋"/>
                <w:sz w:val="24"/>
                <w:szCs w:val="24"/>
                <w:lang w:val="en-US" w:eastAsia="en-US" w:bidi="ar-SA"/>
              </w:rPr>
            </w:pPr>
            <w:r>
              <w:rPr>
                <w:rFonts w:hint="eastAsia" w:ascii="仿宋" w:hAnsi="仿宋" w:eastAsia="仿宋" w:cs="仿宋"/>
                <w:spacing w:val="7"/>
                <w:sz w:val="24"/>
                <w:szCs w:val="24"/>
                <w:lang w:val="en-US" w:eastAsia="en-US" w:bidi="ar-SA"/>
              </w:rPr>
              <w:t xml:space="preserve">费率</w:t>
            </w:r>
            <w:r/>
          </w:p>
        </w:tc>
      </w:tr>
      <w:tr>
        <w:trPr>
          <w:trHeight w:val="451"/>
        </w:trPr>
        <w:tc>
          <w:tcPr>
            <w:tcW w:w="3472" w:type="pct"/>
            <w:vAlign w:val="top"/>
            <w:textDirection w:val="lrTb"/>
            <w:noWrap w:val="false"/>
          </w:tcPr>
          <w:p>
            <w:pPr>
              <w:ind w:left="175"/>
              <w:jc w:val="both"/>
              <w:spacing w:before="154" w:line="219" w:lineRule="auto"/>
              <w:widowControl w:val="off"/>
              <w:rPr>
                <w:rFonts w:hint="eastAsia" w:ascii="仿宋" w:hAnsi="仿宋" w:eastAsia="仿宋" w:cs="仿宋"/>
                <w:sz w:val="24"/>
                <w:szCs w:val="24"/>
                <w:lang w:val="en-US" w:eastAsia="en-US" w:bidi="ar-SA"/>
              </w:rPr>
            </w:pPr>
            <w:r>
              <w:rPr>
                <w:rFonts w:hint="eastAsia" w:ascii="仿宋" w:hAnsi="仿宋" w:eastAsia="仿宋" w:cs="仿宋"/>
                <w:spacing w:val="4"/>
                <w:sz w:val="24"/>
                <w:szCs w:val="24"/>
                <w:lang w:val="en-US" w:eastAsia="en-US" w:bidi="ar-SA"/>
              </w:rPr>
              <w:t xml:space="preserve">最低收费金额(每个委托项目)</w:t>
            </w:r>
            <w:r/>
          </w:p>
        </w:tc>
        <w:tc>
          <w:tcPr>
            <w:tcW w:w="1527" w:type="pct"/>
            <w:vAlign w:val="top"/>
            <w:textDirection w:val="lrTb"/>
            <w:noWrap w:val="false"/>
          </w:tcPr>
          <w:p>
            <w:pPr>
              <w:ind w:left="507"/>
              <w:jc w:val="both"/>
              <w:spacing w:before="155" w:line="220" w:lineRule="auto"/>
              <w:widowControl w:val="off"/>
              <w:rPr>
                <w:rFonts w:hint="eastAsia" w:ascii="仿宋" w:hAnsi="仿宋" w:eastAsia="仿宋" w:cs="仿宋"/>
                <w:sz w:val="24"/>
                <w:szCs w:val="24"/>
                <w:lang w:val="en-US" w:eastAsia="en-US" w:bidi="ar-SA"/>
              </w:rPr>
            </w:pPr>
            <w:r>
              <w:rPr>
                <w:rFonts w:hint="eastAsia" w:ascii="仿宋" w:hAnsi="仿宋" w:eastAsia="仿宋" w:cs="仿宋"/>
                <w:spacing w:val="2"/>
                <w:sz w:val="24"/>
                <w:szCs w:val="24"/>
                <w:lang w:val="en-US" w:eastAsia="en-US" w:bidi="ar-SA"/>
              </w:rPr>
              <w:t xml:space="preserve">5000元</w:t>
            </w:r>
            <w:r/>
          </w:p>
        </w:tc>
      </w:tr>
      <w:tr>
        <w:trPr>
          <w:trHeight w:val="504"/>
        </w:trPr>
        <w:tc>
          <w:tcPr>
            <w:tcW w:w="3472" w:type="pct"/>
            <w:vAlign w:val="top"/>
            <w:textDirection w:val="lrTb"/>
            <w:noWrap w:val="false"/>
          </w:tcPr>
          <w:p>
            <w:pPr>
              <w:ind w:left="654"/>
              <w:jc w:val="both"/>
              <w:spacing w:before="155" w:line="219" w:lineRule="auto"/>
              <w:widowControl w:val="off"/>
              <w:rPr>
                <w:rFonts w:hint="eastAsia" w:ascii="仿宋" w:hAnsi="仿宋" w:eastAsia="仿宋" w:cs="仿宋"/>
                <w:sz w:val="24"/>
                <w:szCs w:val="24"/>
                <w:lang w:val="en-US" w:eastAsia="en-US" w:bidi="ar-SA"/>
              </w:rPr>
            </w:pPr>
            <w:r>
              <w:rPr>
                <w:rFonts w:hint="eastAsia" w:ascii="仿宋" w:hAnsi="仿宋" w:eastAsia="仿宋" w:cs="仿宋"/>
                <w:spacing w:val="5"/>
                <w:sz w:val="24"/>
                <w:szCs w:val="24"/>
                <w:lang w:val="en-US" w:eastAsia="en-US" w:bidi="ar-SA"/>
              </w:rPr>
              <w:t xml:space="preserve">50万元以下(含50万元)</w:t>
            </w:r>
            <w:r/>
          </w:p>
        </w:tc>
        <w:tc>
          <w:tcPr>
            <w:tcW w:w="1527" w:type="pct"/>
            <w:vAlign w:val="top"/>
            <w:textDirection w:val="lrTb"/>
            <w:noWrap w:val="false"/>
          </w:tcPr>
          <w:p>
            <w:pPr>
              <w:ind w:firstLine="612"/>
              <w:jc w:val="both"/>
              <w:spacing w:before="236" w:line="184" w:lineRule="auto"/>
              <w:widowControl w:val="off"/>
              <w:rPr>
                <w:rFonts w:hint="eastAsia" w:ascii="仿宋" w:hAnsi="仿宋" w:eastAsia="仿宋" w:cs="仿宋"/>
                <w:sz w:val="22"/>
                <w:szCs w:val="22"/>
                <w:lang w:val="en-US" w:eastAsia="en-US" w:bidi="ar-SA"/>
              </w:rPr>
            </w:pPr>
            <w:r>
              <w:rPr>
                <w:rFonts w:hint="eastAsia" w:ascii="仿宋" w:hAnsi="仿宋" w:eastAsia="仿宋" w:cs="仿宋"/>
                <w:spacing w:val="-8"/>
                <w:sz w:val="24"/>
                <w:szCs w:val="24"/>
                <w:lang w:val="en-US" w:eastAsia="en-US" w:bidi="ar-SA"/>
              </w:rPr>
              <w:t xml:space="preserve">1.6%</w:t>
            </w:r>
            <w:r/>
          </w:p>
        </w:tc>
      </w:tr>
      <w:tr>
        <w:trPr>
          <w:trHeight w:val="619"/>
        </w:trPr>
        <w:tc>
          <w:tcPr>
            <w:tcW w:w="3472" w:type="pct"/>
            <w:vAlign w:val="top"/>
            <w:textDirection w:val="lrTb"/>
            <w:noWrap w:val="false"/>
          </w:tcPr>
          <w:p>
            <w:pPr>
              <w:ind w:left="575"/>
              <w:jc w:val="both"/>
              <w:spacing w:before="156" w:line="219" w:lineRule="auto"/>
              <w:widowControl w:val="off"/>
              <w:rPr>
                <w:rFonts w:hint="eastAsia" w:ascii="仿宋" w:hAnsi="仿宋" w:eastAsia="仿宋" w:cs="仿宋"/>
                <w:sz w:val="24"/>
                <w:szCs w:val="24"/>
                <w:lang w:val="en-US" w:eastAsia="en-US" w:bidi="ar-SA"/>
              </w:rPr>
            </w:pPr>
            <w:r>
              <w:rPr>
                <w:rFonts w:hint="eastAsia" w:ascii="仿宋" w:hAnsi="仿宋" w:eastAsia="仿宋" w:cs="仿宋"/>
                <w:spacing w:val="4"/>
                <w:sz w:val="24"/>
                <w:szCs w:val="24"/>
                <w:lang w:val="en-US" w:eastAsia="en-US" w:bidi="ar-SA"/>
              </w:rPr>
              <w:t xml:space="preserve">50-400万元(含400万元)</w:t>
            </w:r>
            <w:r/>
          </w:p>
        </w:tc>
        <w:tc>
          <w:tcPr>
            <w:tcW w:w="1527" w:type="pct"/>
            <w:vAlign w:val="top"/>
            <w:textDirection w:val="lrTb"/>
            <w:noWrap w:val="false"/>
          </w:tcPr>
          <w:p>
            <w:pPr>
              <w:ind w:left="667"/>
              <w:jc w:val="both"/>
              <w:spacing w:before="237" w:line="184" w:lineRule="auto"/>
              <w:widowControl w:val="off"/>
              <w:rPr>
                <w:rFonts w:hint="eastAsia" w:ascii="仿宋" w:hAnsi="仿宋" w:eastAsia="仿宋" w:cs="仿宋"/>
                <w:sz w:val="24"/>
                <w:szCs w:val="24"/>
                <w:lang w:val="en-US" w:eastAsia="en-US" w:bidi="ar-SA"/>
              </w:rPr>
            </w:pPr>
            <w:r>
              <w:rPr>
                <w:rFonts w:hint="eastAsia" w:ascii="仿宋" w:hAnsi="仿宋" w:eastAsia="仿宋" w:cs="仿宋"/>
                <w:spacing w:val="-7"/>
                <w:sz w:val="24"/>
                <w:szCs w:val="24"/>
                <w:lang w:val="en-US" w:eastAsia="en-US" w:bidi="ar-SA"/>
              </w:rPr>
              <w:t xml:space="preserve">1.5%</w:t>
            </w:r>
            <w:r/>
          </w:p>
        </w:tc>
      </w:tr>
      <w:tr>
        <w:trPr>
          <w:trHeight w:val="629"/>
        </w:trPr>
        <w:tc>
          <w:tcPr>
            <w:tcW w:w="3472" w:type="pct"/>
            <w:vAlign w:val="top"/>
            <w:textDirection w:val="lrTb"/>
            <w:noWrap w:val="false"/>
          </w:tcPr>
          <w:p>
            <w:pPr>
              <w:ind w:left="334"/>
              <w:jc w:val="both"/>
              <w:spacing w:before="167" w:line="219" w:lineRule="auto"/>
              <w:widowControl w:val="off"/>
              <w:rPr>
                <w:rFonts w:hint="eastAsia" w:ascii="仿宋" w:hAnsi="仿宋" w:eastAsia="仿宋" w:cs="仿宋"/>
                <w:sz w:val="24"/>
                <w:szCs w:val="24"/>
                <w:lang w:val="en-US" w:eastAsia="en-US" w:bidi="ar-SA"/>
              </w:rPr>
            </w:pPr>
            <w:r>
              <w:rPr>
                <w:rFonts w:hint="eastAsia" w:ascii="仿宋" w:hAnsi="仿宋" w:eastAsia="仿宋" w:cs="仿宋"/>
                <w:spacing w:val="3"/>
                <w:sz w:val="24"/>
                <w:szCs w:val="24"/>
                <w:lang w:val="en-US" w:eastAsia="en-US" w:bidi="ar-SA"/>
              </w:rPr>
              <w:t xml:space="preserve">400-1000万元(含1000万元)</w:t>
            </w:r>
            <w:r/>
          </w:p>
        </w:tc>
        <w:tc>
          <w:tcPr>
            <w:tcW w:w="1527" w:type="pct"/>
            <w:vAlign w:val="top"/>
            <w:textDirection w:val="lrTb"/>
            <w:noWrap w:val="false"/>
          </w:tcPr>
          <w:p>
            <w:pPr>
              <w:ind w:left="667"/>
              <w:jc w:val="both"/>
              <w:spacing w:before="248" w:line="184" w:lineRule="auto"/>
              <w:widowControl w:val="off"/>
              <w:rPr>
                <w:rFonts w:hint="eastAsia" w:ascii="仿宋" w:hAnsi="仿宋" w:eastAsia="仿宋" w:cs="仿宋"/>
                <w:sz w:val="24"/>
                <w:szCs w:val="24"/>
                <w:lang w:val="en-US" w:eastAsia="en-US" w:bidi="ar-SA"/>
              </w:rPr>
            </w:pPr>
            <w:r>
              <w:rPr>
                <w:rFonts w:hint="eastAsia" w:ascii="仿宋" w:hAnsi="仿宋" w:eastAsia="仿宋" w:cs="仿宋"/>
                <w:spacing w:val="-5"/>
                <w:sz w:val="24"/>
                <w:szCs w:val="24"/>
                <w:lang w:val="en-US" w:eastAsia="en-US" w:bidi="ar-SA"/>
              </w:rPr>
              <w:t xml:space="preserve">1.1%</w:t>
            </w:r>
            <w:r/>
          </w:p>
        </w:tc>
      </w:tr>
      <w:tr>
        <w:trPr>
          <w:trHeight w:val="619"/>
        </w:trPr>
        <w:tc>
          <w:tcPr>
            <w:tcW w:w="3472" w:type="pct"/>
            <w:vAlign w:val="top"/>
            <w:textDirection w:val="lrTb"/>
            <w:noWrap w:val="false"/>
          </w:tcPr>
          <w:p>
            <w:pPr>
              <w:ind w:left="255"/>
              <w:jc w:val="both"/>
              <w:spacing w:before="158" w:line="219" w:lineRule="auto"/>
              <w:widowControl w:val="off"/>
              <w:rPr>
                <w:rFonts w:hint="eastAsia" w:ascii="仿宋" w:hAnsi="仿宋" w:eastAsia="仿宋" w:cs="仿宋"/>
                <w:sz w:val="24"/>
                <w:szCs w:val="24"/>
                <w:lang w:val="en-US" w:eastAsia="en-US" w:bidi="ar-SA"/>
              </w:rPr>
            </w:pPr>
            <w:r>
              <w:rPr>
                <w:rFonts w:hint="eastAsia" w:ascii="仿宋" w:hAnsi="仿宋" w:eastAsia="仿宋" w:cs="仿宋"/>
                <w:spacing w:val="3"/>
                <w:sz w:val="24"/>
                <w:szCs w:val="24"/>
                <w:lang w:val="en-US" w:eastAsia="en-US" w:bidi="ar-SA"/>
              </w:rPr>
              <w:t xml:space="preserve">1000-5000万元(含5000万元)</w:t>
            </w:r>
            <w:r/>
          </w:p>
        </w:tc>
        <w:tc>
          <w:tcPr>
            <w:tcW w:w="1527" w:type="pct"/>
            <w:vAlign w:val="top"/>
            <w:textDirection w:val="lrTb"/>
            <w:noWrap w:val="false"/>
          </w:tcPr>
          <w:p>
            <w:pPr>
              <w:ind w:left="667"/>
              <w:jc w:val="both"/>
              <w:spacing w:before="240" w:line="183" w:lineRule="auto"/>
              <w:widowControl w:val="off"/>
              <w:rPr>
                <w:rFonts w:hint="eastAsia" w:ascii="仿宋" w:hAnsi="仿宋" w:eastAsia="仿宋" w:cs="仿宋"/>
                <w:sz w:val="24"/>
                <w:szCs w:val="24"/>
                <w:lang w:val="en-US" w:eastAsia="en-US" w:bidi="ar-SA"/>
              </w:rPr>
            </w:pPr>
            <w:r>
              <w:rPr>
                <w:rFonts w:hint="eastAsia" w:ascii="仿宋" w:hAnsi="仿宋" w:eastAsia="仿宋" w:cs="仿宋"/>
                <w:spacing w:val="-3"/>
                <w:sz w:val="24"/>
                <w:szCs w:val="24"/>
                <w:lang w:val="en-US" w:eastAsia="en-US" w:bidi="ar-SA"/>
              </w:rPr>
              <w:t xml:space="preserve">0.8%</w:t>
            </w:r>
            <w:r/>
          </w:p>
        </w:tc>
      </w:tr>
      <w:tr>
        <w:trPr>
          <w:trHeight w:val="619"/>
        </w:trPr>
        <w:tc>
          <w:tcPr>
            <w:tcW w:w="3472" w:type="pct"/>
            <w:vAlign w:val="top"/>
            <w:textDirection w:val="lrTb"/>
            <w:noWrap w:val="false"/>
          </w:tcPr>
          <w:p>
            <w:pPr>
              <w:ind w:left="735"/>
              <w:jc w:val="both"/>
              <w:spacing w:before="159" w:line="219" w:lineRule="auto"/>
              <w:widowControl w:val="off"/>
              <w:rPr>
                <w:rFonts w:hint="eastAsia" w:ascii="仿宋" w:hAnsi="仿宋" w:eastAsia="仿宋" w:cs="仿宋"/>
                <w:sz w:val="24"/>
                <w:szCs w:val="24"/>
                <w:lang w:val="en-US" w:eastAsia="en-US" w:bidi="ar-SA"/>
              </w:rPr>
            </w:pPr>
            <w:r>
              <w:rPr>
                <w:rFonts w:hint="eastAsia" w:ascii="仿宋" w:hAnsi="仿宋" w:eastAsia="仿宋" w:cs="仿宋"/>
                <w:spacing w:val="5"/>
                <w:sz w:val="24"/>
                <w:szCs w:val="24"/>
                <w:lang w:val="en-US" w:eastAsia="en-US" w:bidi="ar-SA"/>
              </w:rPr>
              <w:t xml:space="preserve">5000-1亿元(含1亿元)</w:t>
            </w:r>
            <w:r/>
          </w:p>
        </w:tc>
        <w:tc>
          <w:tcPr>
            <w:tcW w:w="1527" w:type="pct"/>
            <w:vAlign w:val="top"/>
            <w:textDirection w:val="lrTb"/>
            <w:noWrap w:val="false"/>
          </w:tcPr>
          <w:p>
            <w:pPr>
              <w:ind w:left="586"/>
              <w:jc w:val="both"/>
              <w:spacing w:before="241" w:line="183" w:lineRule="auto"/>
              <w:widowControl w:val="off"/>
              <w:rPr>
                <w:rFonts w:hint="eastAsia" w:ascii="仿宋" w:hAnsi="仿宋" w:eastAsia="仿宋" w:cs="仿宋"/>
                <w:sz w:val="24"/>
                <w:szCs w:val="24"/>
                <w:lang w:val="en-US" w:eastAsia="en-US" w:bidi="ar-SA"/>
              </w:rPr>
            </w:pPr>
            <w:r>
              <w:rPr>
                <w:rFonts w:hint="eastAsia" w:ascii="仿宋" w:hAnsi="仿宋" w:eastAsia="仿宋" w:cs="仿宋"/>
                <w:spacing w:val="-2"/>
                <w:sz w:val="24"/>
                <w:szCs w:val="24"/>
                <w:lang w:val="en-US" w:eastAsia="en-US" w:bidi="ar-SA"/>
              </w:rPr>
              <w:t xml:space="preserve">0.25%</w:t>
            </w:r>
            <w:r/>
          </w:p>
        </w:tc>
      </w:tr>
      <w:tr>
        <w:trPr>
          <w:trHeight w:val="628"/>
        </w:trPr>
        <w:tc>
          <w:tcPr>
            <w:tcW w:w="3472" w:type="pct"/>
            <w:vAlign w:val="top"/>
            <w:textDirection w:val="lrTb"/>
            <w:noWrap w:val="false"/>
          </w:tcPr>
          <w:p>
            <w:pPr>
              <w:ind w:left="815"/>
              <w:jc w:val="both"/>
              <w:spacing w:before="170" w:line="219" w:lineRule="auto"/>
              <w:widowControl w:val="off"/>
              <w:rPr>
                <w:rFonts w:hint="eastAsia" w:ascii="仿宋" w:hAnsi="仿宋" w:eastAsia="仿宋" w:cs="仿宋"/>
                <w:sz w:val="24"/>
                <w:szCs w:val="24"/>
                <w:lang w:val="en-US" w:eastAsia="en-US" w:bidi="ar-SA"/>
              </w:rPr>
            </w:pPr>
            <w:r>
              <w:rPr>
                <w:rFonts w:hint="eastAsia" w:ascii="仿宋" w:hAnsi="仿宋" w:eastAsia="仿宋" w:cs="仿宋"/>
                <w:spacing w:val="5"/>
                <w:sz w:val="24"/>
                <w:szCs w:val="24"/>
                <w:lang w:val="en-US" w:eastAsia="en-US" w:bidi="ar-SA"/>
              </w:rPr>
              <w:t xml:space="preserve">1-10亿元(含10亿元)</w:t>
            </w:r>
            <w:r/>
          </w:p>
        </w:tc>
        <w:tc>
          <w:tcPr>
            <w:tcW w:w="1527" w:type="pct"/>
            <w:vAlign w:val="top"/>
            <w:textDirection w:val="lrTb"/>
            <w:noWrap w:val="false"/>
          </w:tcPr>
          <w:p>
            <w:pPr>
              <w:ind w:left="586"/>
              <w:jc w:val="both"/>
              <w:spacing w:before="252" w:line="183" w:lineRule="auto"/>
              <w:widowControl w:val="off"/>
              <w:rPr>
                <w:rFonts w:hint="eastAsia" w:ascii="仿宋" w:hAnsi="仿宋" w:eastAsia="仿宋" w:cs="仿宋"/>
                <w:sz w:val="24"/>
                <w:szCs w:val="24"/>
                <w:lang w:val="en-US" w:eastAsia="en-US" w:bidi="ar-SA"/>
              </w:rPr>
            </w:pPr>
            <w:r>
              <w:rPr>
                <w:rFonts w:hint="eastAsia" w:ascii="仿宋" w:hAnsi="仿宋" w:eastAsia="仿宋" w:cs="仿宋"/>
                <w:spacing w:val="-3"/>
                <w:sz w:val="24"/>
                <w:szCs w:val="24"/>
                <w:lang w:val="en-US" w:eastAsia="en-US" w:bidi="ar-SA"/>
              </w:rPr>
              <w:t xml:space="preserve">0.05%</w:t>
            </w:r>
            <w:r/>
          </w:p>
        </w:tc>
      </w:tr>
      <w:tr>
        <w:trPr>
          <w:trHeight w:val="619"/>
        </w:trPr>
        <w:tc>
          <w:tcPr>
            <w:tcW w:w="3472" w:type="pct"/>
            <w:vAlign w:val="top"/>
            <w:textDirection w:val="lrTb"/>
            <w:noWrap w:val="false"/>
          </w:tcPr>
          <w:p>
            <w:pPr>
              <w:ind w:left="735"/>
              <w:jc w:val="both"/>
              <w:spacing w:before="162" w:line="219" w:lineRule="auto"/>
              <w:widowControl w:val="off"/>
              <w:rPr>
                <w:rFonts w:hint="eastAsia" w:ascii="仿宋" w:hAnsi="仿宋" w:eastAsia="仿宋" w:cs="仿宋"/>
                <w:sz w:val="24"/>
                <w:szCs w:val="24"/>
                <w:lang w:val="en-US" w:eastAsia="en-US" w:bidi="ar-SA"/>
              </w:rPr>
            </w:pPr>
            <w:r>
              <w:rPr>
                <w:rFonts w:hint="eastAsia" w:ascii="仿宋" w:hAnsi="仿宋" w:eastAsia="仿宋" w:cs="仿宋"/>
                <w:spacing w:val="5"/>
                <w:sz w:val="24"/>
                <w:szCs w:val="24"/>
                <w:lang w:val="en-US" w:eastAsia="en-US" w:bidi="ar-SA"/>
              </w:rPr>
              <w:t xml:space="preserve">10-50亿元(含50亿元)</w:t>
            </w:r>
            <w:r/>
          </w:p>
        </w:tc>
        <w:tc>
          <w:tcPr>
            <w:tcW w:w="1527" w:type="pct"/>
            <w:vAlign w:val="top"/>
            <w:textDirection w:val="lrTb"/>
            <w:noWrap w:val="false"/>
          </w:tcPr>
          <w:p>
            <w:pPr>
              <w:ind w:left="586"/>
              <w:jc w:val="both"/>
              <w:spacing w:before="243" w:line="184" w:lineRule="auto"/>
              <w:widowControl w:val="off"/>
              <w:rPr>
                <w:rFonts w:hint="eastAsia" w:ascii="仿宋" w:hAnsi="仿宋" w:eastAsia="仿宋" w:cs="仿宋"/>
                <w:sz w:val="24"/>
                <w:szCs w:val="24"/>
                <w:lang w:val="en-US" w:eastAsia="en-US" w:bidi="ar-SA"/>
              </w:rPr>
            </w:pPr>
            <w:r>
              <w:rPr>
                <w:rFonts w:hint="eastAsia" w:ascii="仿宋" w:hAnsi="仿宋" w:eastAsia="仿宋" w:cs="仿宋"/>
                <w:spacing w:val="-3"/>
                <w:sz w:val="24"/>
                <w:szCs w:val="24"/>
                <w:lang w:val="en-US" w:eastAsia="en-US" w:bidi="ar-SA"/>
              </w:rPr>
              <w:t xml:space="preserve">0.01%</w:t>
            </w:r>
            <w:r/>
          </w:p>
        </w:tc>
      </w:tr>
      <w:tr>
        <w:trPr>
          <w:trHeight w:val="624"/>
        </w:trPr>
        <w:tc>
          <w:tcPr>
            <w:tcW w:w="3472" w:type="pct"/>
            <w:vAlign w:val="top"/>
            <w:textDirection w:val="lrTb"/>
            <w:noWrap w:val="false"/>
          </w:tcPr>
          <w:p>
            <w:pPr>
              <w:ind w:left="1455"/>
              <w:jc w:val="both"/>
              <w:spacing w:before="164" w:line="220" w:lineRule="auto"/>
              <w:widowControl w:val="off"/>
              <w:rPr>
                <w:rFonts w:hint="eastAsia" w:ascii="仿宋" w:hAnsi="仿宋" w:eastAsia="仿宋" w:cs="仿宋"/>
                <w:sz w:val="24"/>
                <w:szCs w:val="24"/>
                <w:lang w:val="en-US" w:eastAsia="en-US" w:bidi="ar-SA"/>
              </w:rPr>
            </w:pPr>
            <w:r>
              <w:rPr>
                <w:rFonts w:hint="eastAsia" w:ascii="仿宋" w:hAnsi="仿宋" w:eastAsia="仿宋" w:cs="仿宋"/>
                <w:spacing w:val="2"/>
                <w:sz w:val="24"/>
                <w:szCs w:val="24"/>
                <w:lang w:val="en-US" w:eastAsia="en-US" w:bidi="ar-SA"/>
              </w:rPr>
              <w:t xml:space="preserve">50亿元以上</w:t>
            </w:r>
            <w:r/>
          </w:p>
        </w:tc>
        <w:tc>
          <w:tcPr>
            <w:tcW w:w="1527" w:type="pct"/>
            <w:vAlign w:val="top"/>
            <w:textDirection w:val="lrTb"/>
            <w:noWrap w:val="false"/>
          </w:tcPr>
          <w:p>
            <w:pPr>
              <w:ind w:left="507"/>
              <w:jc w:val="both"/>
              <w:spacing w:before="245" w:line="183" w:lineRule="auto"/>
              <w:widowControl w:val="off"/>
              <w:rPr>
                <w:rFonts w:hint="eastAsia" w:ascii="仿宋" w:hAnsi="仿宋" w:eastAsia="仿宋" w:cs="仿宋"/>
                <w:sz w:val="24"/>
                <w:szCs w:val="24"/>
                <w:lang w:val="en-US" w:eastAsia="en-US" w:bidi="ar-SA"/>
              </w:rPr>
            </w:pPr>
            <w:r>
              <w:rPr>
                <w:rFonts w:hint="eastAsia" w:ascii="仿宋" w:hAnsi="仿宋" w:eastAsia="仿宋" w:cs="仿宋"/>
                <w:spacing w:val="-2"/>
                <w:sz w:val="24"/>
                <w:szCs w:val="24"/>
                <w:lang w:val="en-US" w:eastAsia="en-US" w:bidi="ar-SA"/>
              </w:rPr>
              <w:t xml:space="preserve">0.005%</w:t>
            </w:r>
            <w:r/>
          </w:p>
        </w:tc>
      </w:tr>
    </w:tbl>
    <w:p>
      <w:pPr>
        <w:jc w:val="both"/>
        <w:keepLines w:val="0"/>
        <w:keepNext w:val="0"/>
        <w:pageBreakBefore w:val="0"/>
        <w:spacing w:line="240" w:lineRule="auto"/>
        <w:widowControl/>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说明：</w:t>
      </w:r>
      <w:r/>
    </w:p>
    <w:p>
      <w:pPr>
        <w:jc w:val="both"/>
        <w:spacing w:line="24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1.按上表计算的收费为代理服务全过程的收费金额。各社会代理机构不再收取采购文件制作售卖费用。</w:t>
      </w:r>
      <w:r/>
    </w:p>
    <w:p>
      <w:pPr>
        <w:jc w:val="both"/>
        <w:spacing w:line="24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2.代理服务费按差额定率累进法计算。</w:t>
      </w:r>
      <w:r/>
    </w:p>
    <w:p>
      <w:pPr>
        <w:jc w:val="both"/>
        <w:spacing w:line="24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3.代理服务费基准金额（按差额定率累进法计算的）=中标金额（按差额定率累进法计算的）*费率（%）</w:t>
      </w:r>
      <w:r/>
    </w:p>
    <w:p>
      <w:pPr>
        <w:jc w:val="both"/>
        <w:spacing w:line="24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4.代理服务费应收取金额=代理服务费基准金额（按差额定率累进法计算的）的合计数。</w:t>
      </w:r>
      <w:r/>
    </w:p>
    <w:p>
      <w:pPr>
        <w:jc w:val="both"/>
        <w:spacing w:line="24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5.定点类等无金额或事先不能计算出价格总额的项目，按中标（成交）金额100万元计算服务费。</w:t>
      </w:r>
      <w:r/>
    </w:p>
    <w:p>
      <w:pPr>
        <w:jc w:val="both"/>
        <w:spacing w:line="24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6.有分包（分标段）的按一个项目计算。</w:t>
      </w:r>
      <w:r/>
    </w:p>
    <w:p>
      <w:pPr>
        <w:jc w:val="both"/>
        <w:spacing w:line="240" w:lineRule="auto"/>
        <w:widowControl w:val="off"/>
        <w:rPr>
          <w:rFonts w:hint="eastAsia" w:ascii="仿宋" w:hAnsi="仿宋" w:eastAsia="仿宋" w:cs="仿宋"/>
          <w:b/>
          <w:bCs/>
          <w:sz w:val="32"/>
          <w:szCs w:val="32"/>
          <w:lang w:val="en-US" w:eastAsia="zh-CN" w:bidi="ar-SA"/>
        </w:rPr>
      </w:pPr>
      <w:r>
        <w:rPr>
          <w:rFonts w:hint="eastAsia" w:ascii="仿宋" w:hAnsi="仿宋" w:eastAsia="仿宋" w:cs="仿宋"/>
          <w:b/>
          <w:bCs/>
          <w:color w:val="000000"/>
          <w:sz w:val="22"/>
          <w:szCs w:val="22"/>
          <w:lang w:val="en-US" w:eastAsia="zh-CN" w:bidi="ar-SA"/>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新沂市人民法院，因此产生的诉讼费、律师费、咨询费、交通费等其他费用均由中标人承担。</w:t>
      </w:r>
      <w:r/>
    </w:p>
    <w:p>
      <w:pPr>
        <w:spacing w:line="312"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p>
      <w:pPr>
        <w:spacing w:line="312"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p>
      <w:pPr>
        <w:pStyle w:val="869"/>
        <w:jc w:val="center"/>
        <w:widowControl/>
        <w:rPr>
          <w:rFonts w:hint="eastAsia" w:ascii="仿宋" w:hAnsi="仿宋" w:eastAsia="仿宋" w:cs="仿宋"/>
          <w:b/>
          <w:sz w:val="36"/>
          <w:szCs w:val="36"/>
        </w:rPr>
      </w:pPr>
      <w:r>
        <w:rPr>
          <w:rFonts w:hint="eastAsia" w:ascii="仿宋" w:hAnsi="仿宋" w:eastAsia="仿宋" w:cs="仿宋"/>
          <w:b/>
          <w:sz w:val="36"/>
          <w:szCs w:val="36"/>
          <w:lang w:val="en-US" w:eastAsia="zh-CN"/>
        </w:rPr>
        <w:t xml:space="preserve">16</w:t>
      </w:r>
      <w:r>
        <w:rPr>
          <w:rFonts w:hint="eastAsia" w:ascii="仿宋" w:hAnsi="仿宋" w:eastAsia="仿宋" w:cs="仿宋"/>
          <w:b/>
          <w:sz w:val="36"/>
          <w:szCs w:val="36"/>
        </w:rPr>
        <w:t xml:space="preserve">、预付款保函支付条款模板</w:t>
      </w:r>
      <w:r/>
    </w:p>
    <w:p>
      <w:pPr>
        <w:pStyle w:val="869"/>
        <w:ind w:firstLine="565"/>
        <w:spacing w:line="480" w:lineRule="exact"/>
        <w:rPr>
          <w:rFonts w:hint="eastAsia" w:ascii="仿宋" w:hAnsi="仿宋" w:eastAsia="仿宋" w:cs="仿宋"/>
          <w:b/>
          <w:sz w:val="28"/>
          <w:szCs w:val="28"/>
        </w:rPr>
      </w:pPr>
      <w:r>
        <w:rPr>
          <w:rFonts w:hint="eastAsia" w:ascii="仿宋" w:hAnsi="仿宋" w:eastAsia="仿宋" w:cs="仿宋"/>
          <w:b/>
          <w:sz w:val="28"/>
          <w:szCs w:val="28"/>
        </w:rPr>
      </w:r>
      <w:r/>
    </w:p>
    <w:p>
      <w:pPr>
        <w:pStyle w:val="869"/>
        <w:ind w:firstLine="484"/>
        <w:spacing w:line="360" w:lineRule="auto"/>
        <w:rPr>
          <w:rFonts w:hint="eastAsia" w:ascii="仿宋" w:hAnsi="仿宋" w:eastAsia="仿宋" w:cs="仿宋"/>
          <w:b/>
          <w:sz w:val="24"/>
        </w:rPr>
      </w:pPr>
      <w:r>
        <w:rPr>
          <w:rFonts w:hint="eastAsia" w:ascii="仿宋" w:hAnsi="仿宋" w:eastAsia="仿宋" w:cs="仿宋"/>
          <w:b/>
          <w:sz w:val="24"/>
        </w:rPr>
        <w:t xml:space="preserve">符合条件一：提交预付款保函的</w:t>
      </w:r>
      <w:r/>
    </w:p>
    <w:p>
      <w:pPr>
        <w:pStyle w:val="869"/>
        <w:ind w:firstLine="482"/>
        <w:spacing w:line="360" w:lineRule="auto"/>
        <w:rPr>
          <w:rFonts w:hint="eastAsia" w:ascii="仿宋" w:hAnsi="仿宋" w:eastAsia="仿宋" w:cs="仿宋"/>
          <w:sz w:val="24"/>
          <w:u w:val="single"/>
        </w:rPr>
      </w:pPr>
      <w:r>
        <w:rPr>
          <w:rFonts w:hint="eastAsia" w:ascii="仿宋" w:hAnsi="仿宋" w:eastAsia="仿宋" w:cs="仿宋"/>
          <w:sz w:val="24"/>
        </w:rPr>
        <w:t xml:space="preserve">（1）合同签订且乙方向甲方出具预付款保函后</w:t>
      </w:r>
      <w:r>
        <w:rPr>
          <w:rFonts w:hint="eastAsia" w:ascii="仿宋" w:hAnsi="仿宋" w:eastAsia="仿宋" w:cs="仿宋"/>
          <w:sz w:val="24"/>
          <w:u w:val="single"/>
        </w:rPr>
        <w:t xml:space="preserve">    </w:t>
      </w:r>
      <w:r>
        <w:rPr>
          <w:rFonts w:hint="eastAsia" w:ascii="仿宋" w:hAnsi="仿宋" w:eastAsia="仿宋" w:cs="仿宋"/>
          <w:sz w:val="24"/>
        </w:rPr>
        <w:t xml:space="preserve">个工作日内，甲方应支付合同价款的百分之</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rPr>
        <w:t xml:space="preserve">  XX（    XX%），</w:t>
      </w:r>
      <w:r>
        <w:rPr>
          <w:rFonts w:hint="eastAsia" w:ascii="仿宋" w:hAnsi="仿宋" w:eastAsia="仿宋" w:cs="仿宋"/>
          <w:sz w:val="24"/>
        </w:rPr>
        <w:t xml:space="preserve">小写￥</w:t>
      </w:r>
      <w:r>
        <w:rPr>
          <w:rFonts w:hint="eastAsia" w:ascii="仿宋" w:hAnsi="仿宋" w:eastAsia="仿宋" w:cs="仿宋"/>
          <w:sz w:val="24"/>
          <w:u w:val="single"/>
        </w:rPr>
        <w:t xml:space="preserve">      </w:t>
      </w:r>
      <w:r>
        <w:rPr>
          <w:rFonts w:hint="eastAsia" w:ascii="仿宋" w:hAnsi="仿宋" w:eastAsia="仿宋" w:cs="仿宋"/>
          <w:sz w:val="24"/>
        </w:rPr>
        <w:t xml:space="preserve">大写：人民币</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pStyle w:val="869"/>
        <w:ind w:left="140" w:firstLine="482"/>
        <w:spacing w:line="360" w:lineRule="auto"/>
        <w:rPr>
          <w:rFonts w:hint="eastAsia" w:ascii="仿宋" w:hAnsi="仿宋" w:eastAsia="仿宋" w:cs="仿宋"/>
          <w:sz w:val="24"/>
          <w:lang w:eastAsia="zh-CN"/>
        </w:rPr>
      </w:pPr>
      <w:r>
        <w:rPr>
          <w:rFonts w:hint="eastAsia" w:ascii="仿宋" w:hAnsi="仿宋" w:eastAsia="仿宋" w:cs="仿宋"/>
          <w:sz w:val="24"/>
        </w:rPr>
        <w:t xml:space="preserve">乙方需提交的支付文件：乙方出具的全额正式发票。</w:t>
      </w:r>
      <w:r/>
    </w:p>
    <w:p>
      <w:pPr>
        <w:pStyle w:val="869"/>
        <w:ind w:left="140" w:firstLine="482"/>
        <w:spacing w:line="360" w:lineRule="auto"/>
        <w:rPr>
          <w:rFonts w:hint="eastAsia" w:ascii="仿宋" w:hAnsi="仿宋" w:eastAsia="仿宋" w:cs="仿宋"/>
          <w:sz w:val="24"/>
        </w:rPr>
      </w:pPr>
      <w:r>
        <w:rPr>
          <w:rFonts w:hint="eastAsia" w:ascii="仿宋" w:hAnsi="仿宋" w:eastAsia="仿宋" w:cs="仿宋"/>
          <w:sz w:val="24"/>
        </w:rPr>
        <w:t xml:space="preserve">（2）验收合格后</w:t>
      </w:r>
      <w:r>
        <w:rPr>
          <w:rFonts w:hint="eastAsia" w:ascii="仿宋" w:hAnsi="仿宋" w:eastAsia="仿宋" w:cs="仿宋"/>
          <w:sz w:val="24"/>
          <w:u w:val="single"/>
        </w:rPr>
        <w:t xml:space="preserve">   </w:t>
      </w:r>
      <w:r>
        <w:rPr>
          <w:rFonts w:hint="eastAsia" w:ascii="仿宋" w:hAnsi="仿宋" w:eastAsia="仿宋" w:cs="仿宋"/>
          <w:sz w:val="24"/>
        </w:rPr>
        <w:t xml:space="preserve">个工作日内，甲方应支付合同价款的百分之</w:t>
      </w:r>
      <w:r>
        <w:rPr>
          <w:rFonts w:hint="eastAsia" w:ascii="仿宋" w:hAnsi="仿宋" w:eastAsia="仿宋" w:cs="仿宋"/>
          <w:sz w:val="24"/>
          <w:u w:val="single"/>
        </w:rPr>
        <w:t xml:space="preserve">XX（    XX%），</w:t>
      </w:r>
      <w:r>
        <w:rPr>
          <w:rFonts w:hint="eastAsia" w:ascii="仿宋" w:hAnsi="仿宋" w:eastAsia="仿宋" w:cs="仿宋"/>
          <w:sz w:val="24"/>
        </w:rPr>
        <w:t xml:space="preserve">小写￥</w:t>
      </w:r>
      <w:r>
        <w:rPr>
          <w:rFonts w:hint="eastAsia" w:ascii="仿宋" w:hAnsi="仿宋" w:eastAsia="仿宋" w:cs="仿宋"/>
          <w:sz w:val="24"/>
          <w:u w:val="single"/>
        </w:rPr>
        <w:t xml:space="preserve">      </w:t>
      </w:r>
      <w:r>
        <w:rPr>
          <w:rFonts w:hint="eastAsia" w:ascii="仿宋" w:hAnsi="仿宋" w:eastAsia="仿宋" w:cs="仿宋"/>
          <w:sz w:val="24"/>
        </w:rPr>
        <w:t xml:space="preserve">大写：人民币</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pStyle w:val="869"/>
        <w:ind w:firstLine="484"/>
        <w:spacing w:line="360" w:lineRule="auto"/>
        <w:rPr>
          <w:rFonts w:hint="eastAsia" w:ascii="仿宋" w:hAnsi="仿宋" w:eastAsia="仿宋" w:cs="仿宋"/>
          <w:b/>
          <w:sz w:val="24"/>
        </w:rPr>
      </w:pPr>
      <w:r>
        <w:rPr>
          <w:rFonts w:hint="eastAsia" w:ascii="仿宋" w:hAnsi="仿宋" w:eastAsia="仿宋" w:cs="仿宋"/>
          <w:b/>
          <w:sz w:val="24"/>
        </w:rPr>
        <w:t xml:space="preserve">……</w:t>
      </w:r>
      <w:r/>
    </w:p>
    <w:p>
      <w:pPr>
        <w:pStyle w:val="869"/>
        <w:ind w:firstLine="484"/>
        <w:spacing w:line="360" w:lineRule="auto"/>
        <w:rPr>
          <w:rFonts w:hint="eastAsia" w:ascii="仿宋" w:hAnsi="仿宋" w:eastAsia="仿宋" w:cs="仿宋"/>
          <w:b/>
          <w:sz w:val="24"/>
        </w:rPr>
      </w:pPr>
      <w:r>
        <w:rPr>
          <w:rFonts w:hint="eastAsia" w:ascii="仿宋" w:hAnsi="仿宋" w:eastAsia="仿宋" w:cs="仿宋"/>
          <w:b/>
          <w:sz w:val="24"/>
        </w:rPr>
        <w:t xml:space="preserve">符合条件二：不提交预付款保函的</w:t>
      </w:r>
      <w:r/>
    </w:p>
    <w:p>
      <w:pPr>
        <w:pStyle w:val="869"/>
        <w:ind w:firstLine="482"/>
        <w:spacing w:line="360" w:lineRule="auto"/>
        <w:rPr>
          <w:rFonts w:hint="eastAsia" w:ascii="仿宋" w:hAnsi="仿宋" w:eastAsia="仿宋" w:cs="仿宋"/>
          <w:sz w:val="24"/>
          <w:u w:val="single"/>
        </w:rPr>
      </w:pPr>
      <w:r>
        <w:rPr>
          <w:rFonts w:hint="eastAsia" w:ascii="仿宋" w:hAnsi="仿宋" w:eastAsia="仿宋" w:cs="仿宋"/>
          <w:sz w:val="24"/>
        </w:rPr>
        <w:t xml:space="preserve">（1）合同签订后</w:t>
      </w:r>
      <w:r>
        <w:rPr>
          <w:rFonts w:hint="eastAsia" w:ascii="仿宋" w:hAnsi="仿宋" w:eastAsia="仿宋" w:cs="仿宋"/>
          <w:sz w:val="24"/>
          <w:u w:val="single"/>
        </w:rPr>
        <w:t xml:space="preserve">   </w:t>
      </w:r>
      <w:r>
        <w:rPr>
          <w:rFonts w:hint="eastAsia" w:ascii="仿宋" w:hAnsi="仿宋" w:eastAsia="仿宋" w:cs="仿宋"/>
          <w:sz w:val="24"/>
        </w:rPr>
        <w:t xml:space="preserve">个工作日内，甲方应支付合同价款的百分之</w:t>
      </w:r>
      <w:r>
        <w:rPr>
          <w:rFonts w:hint="eastAsia" w:ascii="仿宋" w:hAnsi="仿宋" w:eastAsia="仿宋" w:cs="仿宋"/>
          <w:sz w:val="24"/>
          <w:u w:val="single"/>
        </w:rPr>
        <w:t xml:space="preserve">XX（    XX%），</w:t>
      </w:r>
      <w:r>
        <w:rPr>
          <w:rFonts w:hint="eastAsia" w:ascii="仿宋" w:hAnsi="仿宋" w:eastAsia="仿宋" w:cs="仿宋"/>
          <w:sz w:val="24"/>
        </w:rPr>
        <w:t xml:space="preserve">小写￥</w:t>
      </w:r>
      <w:r>
        <w:rPr>
          <w:rFonts w:hint="eastAsia" w:ascii="仿宋" w:hAnsi="仿宋" w:eastAsia="仿宋" w:cs="仿宋"/>
          <w:sz w:val="24"/>
          <w:u w:val="single"/>
        </w:rPr>
        <w:t xml:space="preserve">      </w:t>
      </w:r>
      <w:r>
        <w:rPr>
          <w:rFonts w:hint="eastAsia" w:ascii="仿宋" w:hAnsi="仿宋" w:eastAsia="仿宋" w:cs="仿宋"/>
          <w:sz w:val="24"/>
        </w:rPr>
        <w:t xml:space="preserve">大写：人民币</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pStyle w:val="869"/>
        <w:ind w:left="140" w:firstLine="482"/>
        <w:spacing w:line="360" w:lineRule="auto"/>
        <w:rPr>
          <w:rFonts w:hint="eastAsia" w:ascii="仿宋" w:hAnsi="仿宋" w:eastAsia="仿宋" w:cs="仿宋"/>
          <w:sz w:val="24"/>
        </w:rPr>
      </w:pPr>
      <w:r>
        <w:rPr>
          <w:rFonts w:hint="eastAsia" w:ascii="仿宋" w:hAnsi="仿宋" w:eastAsia="仿宋" w:cs="仿宋"/>
          <w:sz w:val="24"/>
        </w:rPr>
        <w:t xml:space="preserve">乙方需提交的支付文件：乙方出具的全额正式发票。</w:t>
      </w:r>
      <w:r/>
    </w:p>
    <w:p>
      <w:pPr>
        <w:pStyle w:val="869"/>
        <w:ind w:left="140" w:firstLine="482"/>
        <w:spacing w:line="360" w:lineRule="auto"/>
        <w:rPr>
          <w:rFonts w:hint="eastAsia" w:ascii="仿宋" w:hAnsi="仿宋" w:eastAsia="仿宋" w:cs="仿宋"/>
          <w:sz w:val="24"/>
        </w:rPr>
      </w:pPr>
      <w:r>
        <w:rPr>
          <w:rFonts w:hint="eastAsia" w:ascii="仿宋" w:hAnsi="仿宋" w:eastAsia="仿宋" w:cs="仿宋"/>
          <w:sz w:val="24"/>
        </w:rPr>
        <w:t xml:space="preserve">（2）验收合格后</w:t>
      </w:r>
      <w:r>
        <w:rPr>
          <w:rFonts w:hint="eastAsia" w:ascii="仿宋" w:hAnsi="仿宋" w:eastAsia="仿宋" w:cs="仿宋"/>
          <w:sz w:val="24"/>
          <w:u w:val="single"/>
        </w:rPr>
        <w:t xml:space="preserve">   </w:t>
      </w:r>
      <w:r>
        <w:rPr>
          <w:rFonts w:hint="eastAsia" w:ascii="仿宋" w:hAnsi="仿宋" w:eastAsia="仿宋" w:cs="仿宋"/>
          <w:sz w:val="24"/>
        </w:rPr>
        <w:t xml:space="preserve">个工作日内，甲方应支付合同价款的百分之</w:t>
      </w:r>
      <w:r>
        <w:rPr>
          <w:rFonts w:hint="eastAsia" w:ascii="仿宋" w:hAnsi="仿宋" w:eastAsia="仿宋" w:cs="仿宋"/>
          <w:sz w:val="24"/>
          <w:u w:val="single"/>
        </w:rPr>
        <w:t xml:space="preserve">XX（    XX%），</w:t>
      </w:r>
      <w:r>
        <w:rPr>
          <w:rFonts w:hint="eastAsia" w:ascii="仿宋" w:hAnsi="仿宋" w:eastAsia="仿宋" w:cs="仿宋"/>
          <w:sz w:val="24"/>
        </w:rPr>
        <w:t xml:space="preserve">小写￥</w:t>
      </w:r>
      <w:r>
        <w:rPr>
          <w:rFonts w:hint="eastAsia" w:ascii="仿宋" w:hAnsi="仿宋" w:eastAsia="仿宋" w:cs="仿宋"/>
          <w:sz w:val="24"/>
          <w:u w:val="single"/>
        </w:rPr>
        <w:t xml:space="preserve">      </w:t>
      </w:r>
      <w:r>
        <w:rPr>
          <w:rFonts w:hint="eastAsia" w:ascii="仿宋" w:hAnsi="仿宋" w:eastAsia="仿宋" w:cs="仿宋"/>
          <w:sz w:val="24"/>
        </w:rPr>
        <w:t xml:space="preserve">大写：人民币</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pStyle w:val="869"/>
        <w:ind w:firstLine="484"/>
        <w:spacing w:line="360" w:lineRule="auto"/>
        <w:rPr>
          <w:rFonts w:hint="eastAsia" w:ascii="仿宋" w:hAnsi="仿宋" w:eastAsia="仿宋" w:cs="仿宋"/>
          <w:b/>
          <w:sz w:val="24"/>
        </w:rPr>
      </w:pPr>
      <w:r>
        <w:rPr>
          <w:rFonts w:hint="eastAsia" w:ascii="仿宋" w:hAnsi="仿宋" w:eastAsia="仿宋" w:cs="仿宋"/>
          <w:b/>
          <w:sz w:val="24"/>
        </w:rPr>
        <w:t xml:space="preserve">……</w:t>
      </w:r>
      <w:r/>
    </w:p>
    <w:p>
      <w:pPr>
        <w:pStyle w:val="869"/>
        <w:ind w:left="140" w:firstLine="484"/>
        <w:spacing w:line="360" w:lineRule="auto"/>
        <w:rPr>
          <w:rFonts w:hint="eastAsia" w:ascii="仿宋" w:hAnsi="仿宋" w:eastAsia="仿宋" w:cs="仿宋"/>
          <w:b/>
          <w:sz w:val="24"/>
        </w:rPr>
      </w:pPr>
      <w:r>
        <w:rPr>
          <w:rFonts w:hint="eastAsia" w:ascii="仿宋" w:hAnsi="仿宋" w:eastAsia="仿宋" w:cs="仿宋"/>
          <w:b/>
          <w:sz w:val="24"/>
        </w:rPr>
        <w:t xml:space="preserve">注:</w:t>
      </w:r>
      <w:r/>
    </w:p>
    <w:p>
      <w:pPr>
        <w:pStyle w:val="869"/>
        <w:ind w:left="140" w:firstLine="482"/>
        <w:spacing w:line="360" w:lineRule="auto"/>
        <w:rPr>
          <w:rFonts w:hint="eastAsia" w:ascii="仿宋" w:hAnsi="仿宋" w:eastAsia="仿宋" w:cs="仿宋"/>
          <w:sz w:val="24"/>
        </w:rPr>
      </w:pPr>
      <w:r>
        <w:rPr>
          <w:rFonts w:hint="eastAsia" w:ascii="仿宋" w:hAnsi="仿宋" w:eastAsia="仿宋" w:cs="仿宋"/>
          <w:sz w:val="24"/>
        </w:rPr>
        <w:t xml:space="preserve">1、付款条件一中，出具预付款保函后支付的合同款应当与保函金额一致。</w:t>
      </w:r>
      <w:r/>
    </w:p>
    <w:p>
      <w:pPr>
        <w:pStyle w:val="869"/>
        <w:ind w:left="140" w:firstLine="482"/>
        <w:spacing w:line="360" w:lineRule="auto"/>
        <w:rPr>
          <w:rFonts w:hint="eastAsia" w:ascii="仿宋" w:hAnsi="仿宋" w:eastAsia="仿宋" w:cs="仿宋"/>
          <w:sz w:val="24"/>
        </w:rPr>
      </w:pPr>
      <w:r>
        <w:rPr>
          <w:rFonts w:hint="eastAsia" w:ascii="仿宋" w:hAnsi="仿宋" w:eastAsia="仿宋" w:cs="仿宋"/>
          <w:sz w:val="24"/>
        </w:rPr>
        <w:t xml:space="preserve">2、付款条件二中，预付款比例设定应符合《关于做好政府采购支持企业发展有关事项的通知》(苏财购〔2020〕52号)要求。</w:t>
      </w:r>
      <w:r/>
    </w:p>
    <w:p>
      <w:pPr>
        <w:pStyle w:val="1342"/>
        <w:rPr>
          <w:rFonts w:hint="eastAsia" w:ascii="仿宋" w:hAnsi="仿宋" w:eastAsia="仿宋" w:cs="仿宋"/>
        </w:rPr>
      </w:pPr>
      <w:r>
        <w:rPr>
          <w:rFonts w:hint="eastAsia" w:ascii="仿宋" w:hAnsi="仿宋" w:eastAsia="仿宋" w:cs="仿宋"/>
        </w:rPr>
      </w:r>
      <w:r/>
    </w:p>
    <w:p>
      <w:pPr>
        <w:pStyle w:val="86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r>
      <w:r/>
    </w:p>
    <w:sectPr>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Arial Unicode MS">
    <w:panose1 w:val="020B0604020202020204"/>
  </w:font>
  <w:font w:name="PMingLiU">
    <w:panose1 w:val="02020500000000000000"/>
  </w:font>
  <w:font w:name="Arial Black">
    <w:panose1 w:val="020B0A04020102020204"/>
  </w:font>
  <w:font w:name="Arial Rounded MT Bold">
    <w:panose1 w:val="020F0704030504030204"/>
  </w:font>
  <w:font w:name="Tahoma">
    <w:panose1 w:val="020B0604030504040204"/>
  </w:font>
  <w:font w:name="Courier New">
    <w:panose1 w:val="02070309020205020404"/>
  </w:font>
  <w:font w:name="Calibri Light">
    <w:panose1 w:val="020F0302020204030204"/>
  </w:font>
  <w:font w:name="MingLiU">
    <w:panose1 w:val="02020500000000000000"/>
  </w:font>
  <w:font w:name="楷体_GB2312">
    <w:panose1 w:val="02010609060101010101"/>
  </w:font>
  <w:font w:name="方正楷体_GBK">
    <w:panose1 w:val="020B0503020202020204"/>
  </w:font>
  <w:font w:name="仿宋">
    <w:panose1 w:val="02010609060101010101"/>
  </w:font>
  <w:font w:name="方正书宋简体">
    <w:panose1 w:val="020B0503020202020204"/>
  </w:font>
  <w:font w:name="微软雅黑">
    <w:panose1 w:val="020B0503020204020204"/>
  </w:font>
  <w:font w:name="Calibri">
    <w:panose1 w:val="020F0502020204030204"/>
  </w:font>
  <w:font w:name="方正仿宋_GBK">
    <w:panose1 w:val="020B0503020202020204"/>
  </w:font>
  <w:font w:name="Futura Bk">
    <w:panose1 w:val="020B0503020202020204"/>
  </w:font>
  <w:font w:name="Cambria">
    <w:panose1 w:val="02040503050406030204"/>
  </w:font>
  <w:font w:name="黑体">
    <w:panose1 w:val="02010609060101010101"/>
  </w:font>
  <w:font w:name="幼圆">
    <w:panose1 w:val="02010509060101010101"/>
  </w:font>
  <w:font w:name="Verdana">
    <w:panose1 w:val="020B0604030504040204"/>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ind w:firstLine="360"/>
      <w:jc w:val="center"/>
    </w:pPr>
    <w:r>
      <w:fldChar w:fldCharType="begin"/>
    </w:r>
    <w:r>
      <w:instrText xml:space="preserve"> PAGE   \* MERGEFORMAT </w:instrText>
    </w:r>
    <w:r>
      <w:fldChar w:fldCharType="separate"/>
    </w:r>
    <w:r>
      <w:rPr>
        <w:lang w:val="zh-CN"/>
      </w:rPr>
      <w:t xml:space="preserve">22</w:t>
    </w:r>
    <w:r>
      <w:rPr>
        <w:lang w:val="zh-CN"/>
      </w:rPr>
      <w:fldChar w:fldCharType="end"/>
    </w:r>
    <w:r/>
  </w:p>
  <w:p>
    <w:pPr>
      <w:pStyle w:val="97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eastAsia="仿宋_GB2312"/>
        <w:sz w:val="24"/>
        <w:szCs w:val="18"/>
      </w:rPr>
    </w:pPr>
    <w:r>
      <w:rPr>
        <w:sz w:val="24"/>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300" cy="147320"/>
              <wp:effectExtent l="0" t="0" r="0" b="0"/>
              <wp:wrapNone/>
              <wp:docPr id="1" name="任意多边形 1"/>
              <wp:cNvGraphicFramePr/>
              <a:graphic xmlns:a="http://schemas.openxmlformats.org/drawingml/2006/main">
                <a:graphicData uri="http://schemas.microsoft.com/office/word/2010/wordprocessingShape">
                  <wps:wsp>
                    <wps:cNvPr id="0" name=""/>
                    <wps:cNvSpPr/>
                    <wps:spPr bwMode="auto">
                      <a:xfrm>
                        <a:off x="0" y="0"/>
                        <a:ext cx="114300" cy="147320"/>
                      </a:xfrm>
                      <a:custGeom>
                        <a:avLst/>
                        <a:gdLst/>
                        <a:ahLst/>
                        <a:cxnLst/>
                        <a:rect l="0" t="0" r="r" b="b"/>
                        <a:pathLst>
                          <a:path w="100000" h="100000" fill="norm" stroke="1" extrusionOk="0">
                            <a:moveTo>
                              <a:pt x="0" y="0"/>
                            </a:moveTo>
                            <a:lnTo>
                              <a:pt x="0" y="100000"/>
                            </a:lnTo>
                            <a:lnTo>
                              <a:pt x="100000" y="100000"/>
                            </a:lnTo>
                            <a:lnTo>
                              <a:pt x="100000" y="0"/>
                            </a:lnTo>
                            <a:close/>
                          </a:path>
                        </a:pathLst>
                      </a:custGeom>
                      <a:noFill/>
                      <a:ln>
                        <a:noFill/>
                      </a:ln>
                    </wps:spPr>
                    <wps:bodyPr rot="0">
                      <a:prstTxWarp prst="textNoShape">
                        <a:avLst/>
                      </a:prstTxWarp>
                      <a:noAutofit/>
                    </wps:bodyPr>
                  </wps:wsp>
                </a:graphicData>
              </a:graphic>
            </wp:anchor>
          </w:drawing>
        </mc:Choice>
        <mc:Fallback>
          <w:pict>
            <v:shape id="shape 0" o:spid="_x0000_s0" style="position:absolute;z-index:251660288;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path="m0,0l0,100000l100000,100000l100000,0xe" coordsize="100000,100000" filled="f" stroked="f">
              <v:path textboxrect="0,0,100000,100000"/>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300" cy="147320"/>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a:off x="0" y="0"/>
                        <a:ext cx="114300" cy="147320"/>
                      </a:xfrm>
                      <a:custGeom>
                        <a:avLst/>
                        <a:gdLst/>
                        <a:ahLst/>
                        <a:cxnLst/>
                        <a:rect l="0" t="0" r="r" b="b"/>
                        <a:pathLst>
                          <a:path w="100000" h="100000" fill="norm" stroke="1" extrusionOk="0">
                            <a:moveTo>
                              <a:pt x="0" y="0"/>
                            </a:moveTo>
                            <a:lnTo>
                              <a:pt x="0" y="100000"/>
                            </a:lnTo>
                            <a:lnTo>
                              <a:pt x="100000" y="100000"/>
                            </a:lnTo>
                            <a:lnTo>
                              <a:pt x="100000" y="0"/>
                            </a:lnTo>
                            <a:close/>
                          </a:path>
                        </a:pathLst>
                      </a:custGeom>
                      <a:noFill/>
                      <a:ln>
                        <a:noFill/>
                      </a:ln>
                    </wps:spPr>
                    <wps:bodyPr rot="0">
                      <a:prstTxWarp prst="textNoShape">
                        <a:avLst/>
                      </a:prstTxWarp>
                      <a:noAutofit/>
                    </wps:bodyPr>
                  </wps:wsp>
                </a:graphicData>
              </a:graphic>
            </wp:anchor>
          </w:drawing>
        </mc:Choice>
        <mc:Fallback>
          <w:pict>
            <v:shape id="shape 1" o:spid="_x0000_s1" style="position:absolute;z-index:251661312;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path="m0,0l0,100000l100000,100000l100000,0xe" coordsize="100000,100000" filled="f" stroked="f">
              <v:path textboxrect="0,0,100000,100000"/>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ind w:firstLine="360"/>
      <w:jc w:val="center"/>
    </w:pPr>
    <w:r>
      <w:fldChar w:fldCharType="begin"/>
    </w:r>
    <w:r>
      <w:instrText xml:space="preserve"> PAGE   \* MERGEFORMAT </w:instrText>
    </w:r>
    <w:r>
      <w:fldChar w:fldCharType="separate"/>
    </w:r>
    <w:r>
      <w:rPr>
        <w:lang w:val="zh-CN"/>
      </w:rPr>
      <w:t xml:space="preserve">71</w:t>
    </w:r>
    <w:r>
      <w:rPr>
        <w:lang w:val="zh-CN"/>
      </w:rPr>
      <w:fldChar w:fldCharType="end"/>
    </w:r>
    <w:r/>
  </w:p>
  <w:p>
    <w:pPr>
      <w:pStyle w:val="97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sz w:val="18"/>
        <w:szCs w:val="18"/>
      </w:rPr>
    </w:pPr>
    <w:r>
      <w:rPr>
        <w:sz w:val="18"/>
        <w:szCs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177"/>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189"/>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3">
    <w:multiLevelType w:val="hybridMultilevel"/>
    <w:lvl w:ilvl="0">
      <w:start w:val="1"/>
      <w:numFmt w:val="decimal"/>
      <w:pStyle w:val="82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7"/>
  </w:num>
  <w:num w:numId="5">
    <w:abstractNumId w:val="1"/>
  </w:num>
  <w:num w:numId="6">
    <w:abstractNumId w:val="0"/>
  </w:num>
  <w:num w:numId="7">
    <w:abstractNumId w:val="6"/>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0" w:default="1">
    <w:name w:val="Normal"/>
    <w:next w:val="812"/>
    <w:link w:val="11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1">
    <w:name w:val="Heading 1"/>
    <w:basedOn w:val="800"/>
    <w:next w:val="800"/>
    <w:uiPriority w:val="9"/>
    <w:qFormat/>
    <w:pPr>
      <w:keepLines/>
      <w:keepNext/>
      <w:spacing w:before="480" w:after="200"/>
      <w:outlineLvl w:val="0"/>
    </w:pPr>
    <w:rPr>
      <w:rFonts w:ascii="Arial" w:hAnsi="Arial" w:eastAsia="Arial" w:cs="Arial"/>
      <w:sz w:val="40"/>
      <w:szCs w:val="40"/>
    </w:rPr>
  </w:style>
  <w:style w:type="paragraph" w:styleId="802">
    <w:name w:val="Heading 2"/>
    <w:basedOn w:val="800"/>
    <w:next w:val="800"/>
    <w:uiPriority w:val="9"/>
    <w:unhideWhenUsed/>
    <w:qFormat/>
    <w:pPr>
      <w:keepLines/>
      <w:keepNext/>
      <w:spacing w:before="360" w:after="200"/>
      <w:outlineLvl w:val="1"/>
    </w:pPr>
    <w:rPr>
      <w:rFonts w:ascii="Arial" w:hAnsi="Arial" w:eastAsia="Arial" w:cs="Arial"/>
      <w:sz w:val="34"/>
    </w:rPr>
  </w:style>
  <w:style w:type="paragraph" w:styleId="803">
    <w:name w:val="Heading 3"/>
    <w:basedOn w:val="800"/>
    <w:next w:val="800"/>
    <w:uiPriority w:val="9"/>
    <w:unhideWhenUsed/>
    <w:qFormat/>
    <w:pPr>
      <w:keepLines/>
      <w:keepNext/>
      <w:spacing w:before="320" w:after="200"/>
      <w:outlineLvl w:val="2"/>
    </w:pPr>
    <w:rPr>
      <w:rFonts w:ascii="Arial" w:hAnsi="Arial" w:eastAsia="Arial" w:cs="Arial"/>
      <w:sz w:val="30"/>
      <w:szCs w:val="30"/>
    </w:rPr>
  </w:style>
  <w:style w:type="paragraph" w:styleId="804">
    <w:name w:val="Heading 4"/>
    <w:basedOn w:val="800"/>
    <w:next w:val="800"/>
    <w:uiPriority w:val="9"/>
    <w:unhideWhenUsed/>
    <w:qFormat/>
    <w:pPr>
      <w:keepLines/>
      <w:keepNext/>
      <w:spacing w:before="320" w:after="200"/>
      <w:outlineLvl w:val="3"/>
    </w:pPr>
    <w:rPr>
      <w:rFonts w:ascii="Arial" w:hAnsi="Arial" w:eastAsia="Arial" w:cs="Arial"/>
      <w:b/>
      <w:bCs/>
      <w:sz w:val="26"/>
      <w:szCs w:val="26"/>
    </w:rPr>
  </w:style>
  <w:style w:type="paragraph" w:styleId="805">
    <w:name w:val="Heading 5"/>
    <w:basedOn w:val="800"/>
    <w:next w:val="800"/>
    <w:uiPriority w:val="9"/>
    <w:unhideWhenUsed/>
    <w:qFormat/>
    <w:pPr>
      <w:keepLines/>
      <w:keepNext/>
      <w:spacing w:before="320" w:after="200"/>
      <w:outlineLvl w:val="4"/>
    </w:pPr>
    <w:rPr>
      <w:rFonts w:ascii="Arial" w:hAnsi="Arial" w:eastAsia="Arial" w:cs="Arial"/>
      <w:b/>
      <w:bCs/>
      <w:sz w:val="24"/>
      <w:szCs w:val="24"/>
    </w:rPr>
  </w:style>
  <w:style w:type="paragraph" w:styleId="806">
    <w:name w:val="Heading 6"/>
    <w:basedOn w:val="800"/>
    <w:next w:val="800"/>
    <w:uiPriority w:val="9"/>
    <w:unhideWhenUsed/>
    <w:qFormat/>
    <w:pPr>
      <w:keepLines/>
      <w:keepNext/>
      <w:spacing w:before="320" w:after="200"/>
      <w:outlineLvl w:val="5"/>
    </w:pPr>
    <w:rPr>
      <w:rFonts w:ascii="Arial" w:hAnsi="Arial" w:eastAsia="Arial" w:cs="Arial"/>
      <w:b/>
      <w:bCs/>
      <w:sz w:val="22"/>
      <w:szCs w:val="22"/>
    </w:rPr>
  </w:style>
  <w:style w:type="paragraph" w:styleId="807">
    <w:name w:val="Heading 7"/>
    <w:basedOn w:val="800"/>
    <w:next w:val="800"/>
    <w:uiPriority w:val="9"/>
    <w:unhideWhenUsed/>
    <w:qFormat/>
    <w:pPr>
      <w:keepLines/>
      <w:keepNext/>
      <w:spacing w:before="320" w:after="200"/>
      <w:outlineLvl w:val="6"/>
    </w:pPr>
    <w:rPr>
      <w:rFonts w:ascii="Arial" w:hAnsi="Arial" w:eastAsia="Arial" w:cs="Arial"/>
      <w:b/>
      <w:bCs/>
      <w:i/>
      <w:iCs/>
      <w:sz w:val="22"/>
      <w:szCs w:val="22"/>
    </w:rPr>
  </w:style>
  <w:style w:type="paragraph" w:styleId="808">
    <w:name w:val="Heading 8"/>
    <w:basedOn w:val="800"/>
    <w:next w:val="800"/>
    <w:uiPriority w:val="9"/>
    <w:unhideWhenUsed/>
    <w:qFormat/>
    <w:pPr>
      <w:keepLines/>
      <w:keepNext/>
      <w:spacing w:before="320" w:after="200"/>
      <w:outlineLvl w:val="7"/>
    </w:pPr>
    <w:rPr>
      <w:rFonts w:ascii="Arial" w:hAnsi="Arial" w:eastAsia="Arial" w:cs="Arial"/>
      <w:i/>
      <w:iCs/>
      <w:sz w:val="22"/>
      <w:szCs w:val="22"/>
    </w:rPr>
  </w:style>
  <w:style w:type="paragraph" w:styleId="809">
    <w:name w:val="Heading 9"/>
    <w:basedOn w:val="800"/>
    <w:next w:val="800"/>
    <w:uiPriority w:val="9"/>
    <w:unhideWhenUsed/>
    <w:qFormat/>
    <w:pPr>
      <w:keepLines/>
      <w:keepNext/>
      <w:spacing w:before="320" w:after="200"/>
      <w:outlineLvl w:val="8"/>
    </w:pPr>
    <w:rPr>
      <w:rFonts w:ascii="Arial" w:hAnsi="Arial" w:eastAsia="Arial" w:cs="Arial"/>
      <w:i/>
      <w:iCs/>
      <w:sz w:val="21"/>
      <w:szCs w:val="21"/>
    </w:rPr>
  </w:style>
  <w:style w:type="character" w:styleId="810" w:default="1">
    <w:name w:val="Default Paragraph Font"/>
    <w:uiPriority w:val="1"/>
    <w:semiHidden/>
    <w:unhideWhenUsed/>
    <w:qFormat/>
  </w:style>
  <w:style w:type="table" w:styleId="811" w:default="1">
    <w:name w:val="Normal Table"/>
    <w:uiPriority w:val="99"/>
    <w:semiHidden/>
    <w:unhideWhenUsed/>
    <w:qFormat/>
    <w:tblPr>
      <w:tblCellMar>
        <w:left w:w="108" w:type="dxa"/>
        <w:top w:w="0" w:type="dxa"/>
        <w:right w:w="108" w:type="dxa"/>
        <w:bottom w:w="0" w:type="dxa"/>
      </w:tblCellMar>
    </w:tblPr>
  </w:style>
  <w:style w:type="paragraph" w:styleId="812">
    <w:name w:val="Body Text"/>
    <w:basedOn w:val="800"/>
    <w:next w:val="813"/>
    <w:uiPriority w:val="99"/>
    <w:unhideWhenUsed/>
    <w:qFormat/>
    <w:pPr>
      <w:spacing w:after="120"/>
    </w:pPr>
    <w:rPr>
      <w:szCs w:val="24"/>
    </w:rPr>
  </w:style>
  <w:style w:type="paragraph" w:styleId="813" w:customStyle="1">
    <w:name w:val="一级条标题"/>
    <w:basedOn w:val="814"/>
    <w:next w:val="825"/>
    <w:link w:val="96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4" w:customStyle="1">
    <w:name w:val="章标题"/>
    <w:basedOn w:val="815"/>
    <w:next w:val="815"/>
    <w:link w:val="101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15" w:customStyle="1">
    <w:name w:val="正文1"/>
    <w:basedOn w:val="816"/>
    <w:next w:val="822"/>
    <w:link w:val="1018"/>
    <w:uiPriority w:val="0"/>
    <w:qFormat/>
    <w:pPr>
      <w:ind w:firstLine="361"/>
      <w:spacing w:line="360" w:lineRule="auto"/>
    </w:pPr>
    <w:rPr>
      <w:rFonts w:ascii="宋体" w:hAnsi="宋体" w:eastAsia="仿宋_GB2312"/>
      <w:sz w:val="24"/>
    </w:rPr>
  </w:style>
  <w:style w:type="paragraph" w:styleId="816" w:customStyle="1">
    <w:name w:val="正文11"/>
    <w:next w:val="817"/>
    <w:link w:val="979"/>
    <w:uiPriority w:val="0"/>
    <w:qFormat/>
    <w:pPr>
      <w:jc w:val="both"/>
    </w:pPr>
    <w:rPr>
      <w:rFonts w:hint="default" w:ascii="Times New Roman" w:hAnsi="Times New Roman" w:eastAsia="宋体" w:cs="Times New Roman"/>
      <w:lang w:val="en-US" w:eastAsia="zh-CN" w:bidi="ar-SA"/>
    </w:rPr>
  </w:style>
  <w:style w:type="paragraph" w:styleId="817" w:customStyle="1">
    <w:name w:val="正文首行缩进11"/>
    <w:basedOn w:val="818"/>
    <w:next w:val="819"/>
    <w:uiPriority w:val="0"/>
    <w:qFormat/>
    <w:pPr>
      <w:ind w:firstLine="420"/>
    </w:pPr>
    <w:rPr>
      <w:rFonts w:ascii="仿宋_GB2312" w:eastAsia="仿宋_GB2312"/>
      <w:sz w:val="30"/>
      <w:szCs w:val="30"/>
    </w:rPr>
  </w:style>
  <w:style w:type="paragraph" w:styleId="818" w:customStyle="1">
    <w:name w:val="正文文本1"/>
    <w:basedOn w:val="815"/>
    <w:next w:val="813"/>
    <w:uiPriority w:val="0"/>
    <w:qFormat/>
    <w:pPr>
      <w:spacing w:after="120"/>
    </w:pPr>
  </w:style>
  <w:style w:type="paragraph" w:styleId="819" w:customStyle="1">
    <w:name w:val="正文首行缩进 211"/>
    <w:basedOn w:val="820"/>
    <w:link w:val="993"/>
    <w:uiPriority w:val="99"/>
    <w:qFormat/>
    <w:pPr>
      <w:ind w:left="0" w:firstLine="420"/>
      <w:spacing w:after="0" w:line="360" w:lineRule="auto"/>
    </w:pPr>
    <w:rPr>
      <w:rFonts w:ascii="宋体" w:hAnsi="宋体"/>
    </w:rPr>
  </w:style>
  <w:style w:type="paragraph" w:styleId="820" w:customStyle="1">
    <w:name w:val="正文文本缩进11"/>
    <w:basedOn w:val="800"/>
    <w:next w:val="821"/>
    <w:link w:val="905"/>
    <w:uiPriority w:val="99"/>
    <w:qFormat/>
    <w:pPr>
      <w:ind w:left="420"/>
      <w:spacing w:after="120"/>
    </w:pPr>
  </w:style>
  <w:style w:type="paragraph" w:styleId="821" w:customStyle="1">
    <w:name w:val="寄信人地址11"/>
    <w:basedOn w:val="800"/>
    <w:uiPriority w:val="0"/>
    <w:qFormat/>
    <w:rPr>
      <w:rFonts w:ascii="Arial" w:hAnsi="Arial"/>
    </w:rPr>
  </w:style>
  <w:style w:type="paragraph" w:styleId="822" w:customStyle="1">
    <w:name w:val="标题 21"/>
    <w:basedOn w:val="823"/>
    <w:next w:val="816"/>
    <w:link w:val="1032"/>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23" w:customStyle="1">
    <w:name w:val="正文12"/>
    <w:next w:val="824"/>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24" w:customStyle="1">
    <w:name w:val="无间隔1"/>
    <w:uiPriority w:val="1"/>
    <w:qFormat/>
    <w:pPr>
      <w:spacing w:before="0" w:beforeAutospacing="0" w:after="160" w:afterAutospacing="0" w:line="278" w:lineRule="auto"/>
    </w:pPr>
    <w:rPr>
      <w:rFonts w:hint="default" w:ascii="Calibri" w:hAnsi="Calibri" w:eastAsia="宋体" w:cs="Times New Roman"/>
    </w:rPr>
  </w:style>
  <w:style w:type="paragraph" w:styleId="825" w:customStyle="1">
    <w:name w:val="段"/>
    <w:basedOn w:val="815"/>
    <w:next w:val="815"/>
    <w:uiPriority w:val="0"/>
    <w:qFormat/>
    <w:pPr>
      <w:ind w:firstLine="200"/>
      <w:widowControl/>
    </w:pPr>
    <w:rPr>
      <w:rFonts w:hint="eastAsia" w:ascii="宋体"/>
      <w:sz w:val="20"/>
      <w:szCs w:val="20"/>
    </w:rPr>
  </w:style>
  <w:style w:type="paragraph" w:styleId="826">
    <w:name w:val="toc 7"/>
    <w:basedOn w:val="800"/>
    <w:next w:val="800"/>
    <w:uiPriority w:val="39"/>
    <w:unhideWhenUsed/>
    <w:qFormat/>
    <w:pPr>
      <w:ind w:left="1701" w:right="0" w:firstLine="0"/>
      <w:spacing w:after="57"/>
    </w:pPr>
  </w:style>
  <w:style w:type="paragraph" w:styleId="827">
    <w:name w:val="Normal Indent"/>
    <w:basedOn w:val="800"/>
    <w:uiPriority w:val="0"/>
    <w:qFormat/>
    <w:pPr>
      <w:ind w:firstLine="420"/>
    </w:pPr>
  </w:style>
  <w:style w:type="paragraph" w:styleId="828">
    <w:name w:val="Caption"/>
    <w:basedOn w:val="800"/>
    <w:next w:val="800"/>
    <w:uiPriority w:val="35"/>
    <w:semiHidden/>
    <w:unhideWhenUsed/>
    <w:qFormat/>
    <w:pPr>
      <w:spacing w:line="276" w:lineRule="auto"/>
    </w:pPr>
    <w:rPr>
      <w:b/>
      <w:bCs/>
      <w:color w:val="dddddd" w:themeColor="accent1"/>
      <w:sz w:val="18"/>
      <w:szCs w:val="18"/>
      <w14:textFill>
        <w14:solidFill>
          <w14:schemeClr w14:val="accent1"/>
        </w14:solidFill>
      </w14:textFill>
    </w:rPr>
  </w:style>
  <w:style w:type="paragraph" w:styleId="829">
    <w:name w:val="index 5"/>
    <w:basedOn w:val="800"/>
    <w:next w:val="800"/>
    <w:uiPriority w:val="0"/>
    <w:qFormat/>
    <w:pPr>
      <w:ind w:left="798"/>
      <w:jc w:val="left"/>
    </w:pPr>
    <w:rPr>
      <w:rFonts w:ascii="Calibri" w:hAnsi="Calibri"/>
    </w:rPr>
  </w:style>
  <w:style w:type="paragraph" w:styleId="830">
    <w:name w:val="Document Map"/>
    <w:basedOn w:val="800"/>
    <w:uiPriority w:val="0"/>
    <w:qFormat/>
    <w:rPr>
      <w:rFonts w:ascii="宋体" w:hAnsi="Calibri"/>
      <w:sz w:val="18"/>
      <w:szCs w:val="18"/>
    </w:rPr>
  </w:style>
  <w:style w:type="paragraph" w:styleId="831">
    <w:name w:val="annotation text"/>
    <w:basedOn w:val="800"/>
    <w:uiPriority w:val="0"/>
    <w:qFormat/>
    <w:pPr>
      <w:jc w:val="left"/>
    </w:pPr>
    <w:rPr>
      <w:rFonts w:ascii="Times New Roman" w:hAnsi="Times New Roman"/>
      <w:szCs w:val="24"/>
    </w:rPr>
  </w:style>
  <w:style w:type="paragraph" w:styleId="832">
    <w:name w:val="Body Text Indent"/>
    <w:basedOn w:val="800"/>
    <w:next w:val="833"/>
    <w:uiPriority w:val="0"/>
    <w:qFormat/>
    <w:pPr>
      <w:ind w:firstLine="600"/>
      <w:spacing w:line="317" w:lineRule="auto"/>
    </w:pPr>
    <w:rPr>
      <w:rFonts w:ascii="方正书宋简体" w:eastAsia="方正书宋简体"/>
      <w:sz w:val="30"/>
    </w:rPr>
  </w:style>
  <w:style w:type="paragraph" w:styleId="833">
    <w:name w:val="envelope return"/>
    <w:basedOn w:val="800"/>
    <w:uiPriority w:val="99"/>
    <w:qFormat/>
    <w:pPr>
      <w:ind w:firstLine="200"/>
      <w:spacing w:line="360" w:lineRule="auto"/>
    </w:pPr>
    <w:rPr>
      <w:rFonts w:ascii="Arial" w:hAnsi="Arial" w:cs="Arial"/>
      <w:sz w:val="24"/>
    </w:rPr>
  </w:style>
  <w:style w:type="paragraph" w:styleId="834">
    <w:name w:val="Block Text"/>
    <w:basedOn w:val="800"/>
    <w:uiPriority w:val="6"/>
    <w:qFormat/>
    <w:pPr>
      <w:ind w:left="256" w:right="6" w:firstLine="624"/>
    </w:pPr>
    <w:rPr>
      <w:rFonts w:ascii="Times New Roman" w:hAnsi="Times New Roman" w:eastAsia="仿宋" w:cs="Times New Roman"/>
      <w:sz w:val="28"/>
      <w:szCs w:val="20"/>
    </w:rPr>
  </w:style>
  <w:style w:type="paragraph" w:styleId="835">
    <w:name w:val="toc 5"/>
    <w:basedOn w:val="800"/>
    <w:next w:val="800"/>
    <w:uiPriority w:val="39"/>
    <w:unhideWhenUsed/>
    <w:qFormat/>
    <w:pPr>
      <w:ind w:left="1134" w:right="0" w:firstLine="0"/>
      <w:spacing w:after="57"/>
    </w:pPr>
  </w:style>
  <w:style w:type="paragraph" w:styleId="836">
    <w:name w:val="toc 3"/>
    <w:basedOn w:val="800"/>
    <w:next w:val="800"/>
    <w:uiPriority w:val="39"/>
    <w:unhideWhenUsed/>
    <w:qFormat/>
    <w:pPr>
      <w:ind w:left="567" w:right="0" w:firstLine="0"/>
      <w:spacing w:after="57"/>
    </w:pPr>
  </w:style>
  <w:style w:type="paragraph" w:styleId="837">
    <w:name w:val="toc 8"/>
    <w:basedOn w:val="800"/>
    <w:next w:val="800"/>
    <w:uiPriority w:val="39"/>
    <w:unhideWhenUsed/>
    <w:qFormat/>
    <w:pPr>
      <w:ind w:left="1984" w:right="0" w:firstLine="0"/>
      <w:spacing w:after="57"/>
    </w:pPr>
  </w:style>
  <w:style w:type="paragraph" w:styleId="838">
    <w:name w:val="endnote text"/>
    <w:basedOn w:val="800"/>
    <w:uiPriority w:val="99"/>
    <w:semiHidden/>
    <w:unhideWhenUsed/>
    <w:qFormat/>
    <w:pPr>
      <w:spacing w:after="0" w:line="240" w:lineRule="auto"/>
    </w:pPr>
    <w:rPr>
      <w:sz w:val="20"/>
    </w:rPr>
  </w:style>
  <w:style w:type="paragraph" w:styleId="839">
    <w:name w:val="Footer"/>
    <w:basedOn w:val="800"/>
    <w:uiPriority w:val="99"/>
    <w:unhideWhenUsed/>
    <w:qFormat/>
    <w:pPr>
      <w:spacing w:after="0" w:line="240" w:lineRule="auto"/>
      <w:tabs>
        <w:tab w:val="center" w:pos="7143" w:leader="none"/>
        <w:tab w:val="right" w:pos="14287" w:leader="none"/>
      </w:tabs>
    </w:pPr>
  </w:style>
  <w:style w:type="paragraph" w:styleId="840">
    <w:name w:val="Header"/>
    <w:basedOn w:val="800"/>
    <w:uiPriority w:val="99"/>
    <w:unhideWhenUsed/>
    <w:qFormat/>
    <w:pPr>
      <w:spacing w:after="0" w:line="240" w:lineRule="auto"/>
      <w:tabs>
        <w:tab w:val="center" w:pos="7143" w:leader="none"/>
        <w:tab w:val="right" w:pos="14287" w:leader="none"/>
      </w:tabs>
    </w:pPr>
  </w:style>
  <w:style w:type="paragraph" w:styleId="841">
    <w:name w:val="toc 1"/>
    <w:basedOn w:val="800"/>
    <w:next w:val="800"/>
    <w:uiPriority w:val="39"/>
    <w:unhideWhenUsed/>
    <w:qFormat/>
    <w:pPr>
      <w:ind w:left="0" w:right="0" w:firstLine="0"/>
      <w:spacing w:after="57"/>
    </w:pPr>
  </w:style>
  <w:style w:type="paragraph" w:styleId="842">
    <w:name w:val="toc 4"/>
    <w:basedOn w:val="800"/>
    <w:next w:val="800"/>
    <w:uiPriority w:val="39"/>
    <w:unhideWhenUsed/>
    <w:qFormat/>
    <w:pPr>
      <w:ind w:left="850" w:right="0" w:firstLine="0"/>
      <w:spacing w:after="57"/>
    </w:pPr>
  </w:style>
  <w:style w:type="paragraph" w:styleId="843">
    <w:name w:val="Subtitle"/>
    <w:basedOn w:val="800"/>
    <w:next w:val="800"/>
    <w:uiPriority w:val="11"/>
    <w:qFormat/>
    <w:pPr>
      <w:spacing w:before="200" w:after="200"/>
    </w:pPr>
    <w:rPr>
      <w:sz w:val="24"/>
      <w:szCs w:val="24"/>
    </w:rPr>
  </w:style>
  <w:style w:type="paragraph" w:styleId="844">
    <w:name w:val="footnote text"/>
    <w:basedOn w:val="800"/>
    <w:next w:val="829"/>
    <w:uiPriority w:val="99"/>
    <w:semiHidden/>
    <w:unhideWhenUsed/>
    <w:qFormat/>
    <w:pPr>
      <w:spacing w:after="40" w:line="240" w:lineRule="auto"/>
    </w:pPr>
    <w:rPr>
      <w:sz w:val="18"/>
    </w:rPr>
  </w:style>
  <w:style w:type="paragraph" w:styleId="845">
    <w:name w:val="toc 6"/>
    <w:basedOn w:val="800"/>
    <w:next w:val="800"/>
    <w:uiPriority w:val="39"/>
    <w:unhideWhenUsed/>
    <w:qFormat/>
    <w:pPr>
      <w:ind w:left="1417" w:right="0" w:firstLine="0"/>
      <w:spacing w:after="57"/>
    </w:pPr>
  </w:style>
  <w:style w:type="paragraph" w:styleId="846">
    <w:name w:val="table of figures"/>
    <w:basedOn w:val="800"/>
    <w:next w:val="800"/>
    <w:uiPriority w:val="99"/>
    <w:unhideWhenUsed/>
    <w:qFormat/>
    <w:pPr>
      <w:spacing w:after="0" w:afterAutospacing="0"/>
    </w:pPr>
  </w:style>
  <w:style w:type="paragraph" w:styleId="847">
    <w:name w:val="toc 2"/>
    <w:basedOn w:val="800"/>
    <w:next w:val="800"/>
    <w:uiPriority w:val="39"/>
    <w:unhideWhenUsed/>
    <w:qFormat/>
    <w:pPr>
      <w:ind w:left="283" w:right="0" w:firstLine="0"/>
      <w:spacing w:after="57"/>
    </w:pPr>
  </w:style>
  <w:style w:type="paragraph" w:styleId="848">
    <w:name w:val="toc 9"/>
    <w:basedOn w:val="800"/>
    <w:next w:val="800"/>
    <w:uiPriority w:val="39"/>
    <w:unhideWhenUsed/>
    <w:qFormat/>
    <w:pPr>
      <w:ind w:left="2268" w:right="0" w:firstLine="0"/>
      <w:spacing w:after="57"/>
    </w:pPr>
  </w:style>
  <w:style w:type="paragraph" w:styleId="849">
    <w:name w:val="Body Text 2"/>
    <w:basedOn w:val="800"/>
    <w:uiPriority w:val="0"/>
    <w:qFormat/>
    <w:pPr>
      <w:jc w:val="center"/>
      <w:widowControl/>
    </w:pPr>
    <w:rPr>
      <w:rFonts w:ascii="楷体_GB2312" w:eastAsia="楷体_GB2312"/>
      <w:sz w:val="28"/>
      <w:szCs w:val="28"/>
    </w:rPr>
  </w:style>
  <w:style w:type="paragraph" w:styleId="850">
    <w:name w:val="Normal (Web)"/>
    <w:basedOn w:val="800"/>
    <w:uiPriority w:val="99"/>
    <w:qFormat/>
    <w:pPr>
      <w:jc w:val="left"/>
      <w:spacing w:before="100" w:beforeAutospacing="1" w:after="100" w:afterAutospacing="1"/>
      <w:widowControl/>
    </w:pPr>
    <w:rPr>
      <w:rFonts w:ascii="宋体" w:hAnsi="宋体" w:cs="宋体"/>
      <w:sz w:val="24"/>
      <w:szCs w:val="24"/>
    </w:rPr>
  </w:style>
  <w:style w:type="paragraph" w:styleId="851">
    <w:name w:val="Title"/>
    <w:basedOn w:val="800"/>
    <w:next w:val="800"/>
    <w:uiPriority w:val="10"/>
    <w:qFormat/>
    <w:pPr>
      <w:contextualSpacing/>
      <w:spacing w:before="300" w:after="200"/>
    </w:pPr>
    <w:rPr>
      <w:sz w:val="48"/>
      <w:szCs w:val="48"/>
    </w:rPr>
  </w:style>
  <w:style w:type="paragraph" w:styleId="852">
    <w:name w:val="Body Text First Indent 2"/>
    <w:basedOn w:val="832"/>
    <w:uiPriority w:val="0"/>
    <w:qFormat/>
    <w:pPr>
      <w:ind w:firstLine="420"/>
    </w:pPr>
  </w:style>
  <w:style w:type="table" w:styleId="85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4">
    <w:name w:val="endnote reference"/>
    <w:uiPriority w:val="99"/>
    <w:semiHidden/>
    <w:unhideWhenUsed/>
    <w:qFormat/>
    <w:rPr>
      <w:vertAlign w:val="superscript"/>
    </w:rPr>
  </w:style>
  <w:style w:type="character" w:styleId="855">
    <w:name w:val="page number"/>
    <w:basedOn w:val="810"/>
    <w:uiPriority w:val="0"/>
    <w:qFormat/>
  </w:style>
  <w:style w:type="character" w:styleId="856">
    <w:name w:val="Hyperlink"/>
    <w:uiPriority w:val="99"/>
    <w:unhideWhenUsed/>
    <w:qFormat/>
    <w:rPr>
      <w:color w:val="5f5f5f" w:themeColor="hyperlink"/>
      <w:u w:val="single"/>
      <w14:textFill>
        <w14:solidFill>
          <w14:schemeClr w14:val="hlink"/>
        </w14:solidFill>
      </w14:textFill>
    </w:rPr>
  </w:style>
  <w:style w:type="character" w:styleId="857">
    <w:name w:val="footnote reference"/>
    <w:uiPriority w:val="99"/>
    <w:unhideWhenUsed/>
    <w:qFormat/>
    <w:rPr>
      <w:vertAlign w:val="superscript"/>
    </w:rPr>
  </w:style>
  <w:style w:type="character" w:styleId="858" w:customStyle="1">
    <w:name w:val="NormalCharacter"/>
    <w:uiPriority w:val="0"/>
    <w:semiHidden/>
    <w:qFormat/>
    <w:rPr>
      <w:rFonts w:hint="default" w:ascii="Times New Roman" w:hAnsi="Times New Roman" w:eastAsia="宋体" w:cs="Times New Roman"/>
      <w:sz w:val="21"/>
      <w:szCs w:val="24"/>
    </w:rPr>
  </w:style>
  <w:style w:type="paragraph" w:styleId="859" w:customStyle="1">
    <w:name w:val="文本块111"/>
    <w:basedOn w:val="800"/>
    <w:uiPriority w:val="6"/>
    <w:qFormat/>
    <w:pPr>
      <w:ind w:left="420" w:right="33"/>
      <w:jc w:val="left"/>
    </w:pPr>
    <w:rPr>
      <w:sz w:val="24"/>
      <w:szCs w:val="20"/>
    </w:rPr>
  </w:style>
  <w:style w:type="paragraph" w:styleId="860"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861" w:customStyle="1">
    <w:name w:val="文本块1"/>
    <w:basedOn w:val="815"/>
    <w:next w:val="862"/>
    <w:uiPriority w:val="0"/>
    <w:qFormat/>
    <w:pPr>
      <w:ind w:left="256" w:right="6" w:firstLine="624"/>
    </w:pPr>
    <w:rPr>
      <w:rFonts w:eastAsia="仿宋_GB2312"/>
      <w:sz w:val="28"/>
      <w:szCs w:val="20"/>
    </w:rPr>
  </w:style>
  <w:style w:type="paragraph" w:styleId="862" w:customStyle="1">
    <w:name w:val="标题 41"/>
    <w:basedOn w:val="823"/>
    <w:next w:val="816"/>
    <w:link w:val="981"/>
    <w:uiPriority w:val="0"/>
    <w:qFormat/>
    <w:pPr>
      <w:keepLines/>
      <w:keepNext/>
      <w:spacing w:before="280" w:after="290" w:line="376" w:lineRule="auto"/>
      <w:outlineLvl w:val="3"/>
    </w:pPr>
    <w:rPr>
      <w:rFonts w:ascii="Arial" w:hAnsi="Arial" w:eastAsia="黑体"/>
      <w:b/>
      <w:bCs/>
      <w:sz w:val="28"/>
      <w:szCs w:val="28"/>
    </w:rPr>
  </w:style>
  <w:style w:type="paragraph" w:styleId="863" w:customStyle="1">
    <w:name w:val="正文111"/>
    <w:next w:val="8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4" w:customStyle="1">
    <w:name w:val="正文首行缩进1"/>
    <w:basedOn w:val="865"/>
    <w:next w:val="867"/>
    <w:link w:val="958"/>
    <w:uiPriority w:val="0"/>
    <w:qFormat/>
    <w:pPr>
      <w:ind w:firstLine="200"/>
      <w:spacing w:line="360" w:lineRule="auto"/>
    </w:pPr>
    <w:rPr>
      <w:rFonts w:ascii="仿宋_GB2312" w:eastAsia="仿宋_GB2312"/>
      <w:sz w:val="30"/>
      <w:szCs w:val="30"/>
    </w:rPr>
  </w:style>
  <w:style w:type="paragraph" w:styleId="865" w:customStyle="1">
    <w:name w:val="正文文本11"/>
    <w:basedOn w:val="866"/>
    <w:next w:val="816"/>
    <w:uiPriority w:val="0"/>
    <w:qFormat/>
    <w:pPr>
      <w:spacing w:after="120"/>
    </w:pPr>
  </w:style>
  <w:style w:type="paragraph" w:styleId="866" w:customStyle="1">
    <w:name w:val="正文112"/>
    <w:next w:val="8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7" w:customStyle="1">
    <w:name w:val="正文首行缩进 21"/>
    <w:basedOn w:val="868"/>
    <w:next w:val="863"/>
    <w:uiPriority w:val="0"/>
    <w:qFormat/>
    <w:pPr>
      <w:ind w:left="420" w:firstLine="420"/>
      <w:spacing w:after="120"/>
      <w:widowControl/>
    </w:pPr>
    <w:rPr>
      <w:rFonts w:ascii="仿宋_GB2312" w:eastAsia="仿宋_GB2312"/>
      <w:color w:val="ff6600"/>
      <w:sz w:val="21"/>
    </w:rPr>
  </w:style>
  <w:style w:type="paragraph" w:styleId="868" w:customStyle="1">
    <w:name w:val="正文文本缩进1"/>
    <w:basedOn w:val="869"/>
    <w:next w:val="871"/>
    <w:uiPriority w:val="0"/>
    <w:qFormat/>
    <w:pPr>
      <w:ind w:left="420"/>
      <w:spacing w:after="120"/>
    </w:pPr>
  </w:style>
  <w:style w:type="paragraph" w:styleId="869" w:customStyle="1">
    <w:name w:val="正文1111"/>
    <w:next w:val="8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0" w:customStyle="1">
    <w:name w:val="文本块11"/>
    <w:basedOn w:val="800"/>
    <w:uiPriority w:val="0"/>
    <w:unhideWhenUsed/>
    <w:qFormat/>
    <w:pPr>
      <w:ind w:left="1440" w:right="1440"/>
      <w:spacing w:after="120"/>
    </w:pPr>
  </w:style>
  <w:style w:type="paragraph" w:styleId="871" w:customStyle="1">
    <w:name w:val="寄信人地址1"/>
    <w:basedOn w:val="823"/>
    <w:uiPriority w:val="0"/>
    <w:qFormat/>
    <w:rPr>
      <w:rFonts w:ascii="Arial" w:hAnsi="Arial"/>
    </w:rPr>
  </w:style>
  <w:style w:type="paragraph" w:styleId="872" w:customStyle="1">
    <w:name w:val="脚注文本1"/>
    <w:basedOn w:val="869"/>
    <w:next w:val="873"/>
    <w:uiPriority w:val="0"/>
    <w:qFormat/>
    <w:rPr>
      <w:sz w:val="18"/>
      <w:szCs w:val="18"/>
    </w:rPr>
  </w:style>
  <w:style w:type="paragraph" w:styleId="873" w:customStyle="1">
    <w:name w:val="索引 51"/>
    <w:basedOn w:val="823"/>
    <w:next w:val="815"/>
    <w:uiPriority w:val="0"/>
    <w:qFormat/>
    <w:pPr>
      <w:ind w:left="798"/>
      <w:jc w:val="left"/>
    </w:pPr>
  </w:style>
  <w:style w:type="paragraph" w:styleId="874" w:customStyle="1">
    <w:name w:val="标题 211"/>
    <w:basedOn w:val="816"/>
    <w:next w:val="869"/>
    <w:uiPriority w:val="0"/>
    <w:qFormat/>
    <w:pPr>
      <w:keepLines/>
      <w:keepNext/>
      <w:spacing w:before="260" w:after="260" w:line="416" w:lineRule="auto"/>
      <w:outlineLvl w:val="1"/>
    </w:pPr>
    <w:rPr>
      <w:rFonts w:ascii="Calibri Light" w:hAnsi="Calibri Light"/>
      <w:b/>
      <w:bCs/>
      <w:sz w:val="32"/>
      <w:szCs w:val="32"/>
    </w:rPr>
  </w:style>
  <w:style w:type="paragraph" w:styleId="875" w:customStyle="1">
    <w:name w:val="正文13"/>
    <w:next w:val="8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6" w:customStyle="1">
    <w:name w:val="目录 11"/>
    <w:basedOn w:val="866"/>
    <w:next w:val="815"/>
    <w:uiPriority w:val="0"/>
    <w:qFormat/>
  </w:style>
  <w:style w:type="paragraph" w:styleId="877" w:customStyle="1">
    <w:name w:val="正文文本111"/>
    <w:basedOn w:val="823"/>
    <w:next w:val="823"/>
    <w:uiPriority w:val="0"/>
    <w:qFormat/>
  </w:style>
  <w:style w:type="paragraph" w:styleId="878" w:customStyle="1">
    <w:name w:val="文本块2"/>
    <w:basedOn w:val="863"/>
    <w:uiPriority w:val="0"/>
    <w:qFormat/>
    <w:pPr>
      <w:ind w:left="420" w:right="33"/>
      <w:jc w:val="left"/>
    </w:pPr>
    <w:rPr>
      <w:sz w:val="24"/>
      <w:szCs w:val="20"/>
    </w:rPr>
  </w:style>
  <w:style w:type="paragraph" w:styleId="879" w:customStyle="1">
    <w:name w:val="标题 2111"/>
    <w:basedOn w:val="815"/>
    <w:next w:val="815"/>
    <w:link w:val="1064"/>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880" w:customStyle="1">
    <w:name w:val="目录 111"/>
    <w:basedOn w:val="800"/>
    <w:next w:val="800"/>
    <w:uiPriority w:val="39"/>
    <w:unhideWhenUsed/>
    <w:qFormat/>
    <w:pPr>
      <w:spacing w:after="57"/>
    </w:pPr>
  </w:style>
  <w:style w:type="paragraph" w:styleId="881">
    <w:name w:val="List Paragraph"/>
    <w:basedOn w:val="800"/>
    <w:uiPriority w:val="34"/>
    <w:qFormat/>
    <w:pPr>
      <w:contextualSpacing/>
      <w:ind w:left="720"/>
    </w:pPr>
  </w:style>
  <w:style w:type="paragraph" w:styleId="882">
    <w:name w:val="No Spacing"/>
    <w:uiPriority w:val="1"/>
    <w:qFormat/>
    <w:pPr>
      <w:spacing w:before="0" w:after="0" w:line="240" w:lineRule="auto"/>
    </w:pPr>
    <w:rPr>
      <w:rFonts w:hint="default" w:ascii="Times New Roman" w:hAnsi="Times New Roman" w:eastAsia="宋体" w:cs="Times New Roman"/>
    </w:rPr>
  </w:style>
  <w:style w:type="paragraph" w:styleId="883">
    <w:name w:val="Quote"/>
    <w:basedOn w:val="800"/>
    <w:next w:val="800"/>
    <w:uiPriority w:val="29"/>
    <w:qFormat/>
    <w:pPr>
      <w:ind w:left="720" w:right="720"/>
    </w:pPr>
    <w:rPr>
      <w:i/>
    </w:rPr>
  </w:style>
  <w:style w:type="paragraph" w:styleId="884">
    <w:name w:val="Intense Quote"/>
    <w:basedOn w:val="800"/>
    <w:next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85" w:customStyle="1">
    <w:name w:val="标题 111"/>
    <w:basedOn w:val="800"/>
    <w:next w:val="800"/>
    <w:link w:val="1055"/>
    <w:uiPriority w:val="99"/>
    <w:qFormat/>
    <w:pPr>
      <w:keepLines/>
      <w:keepNext/>
      <w:spacing w:before="340" w:after="330" w:line="578" w:lineRule="atLeast"/>
      <w:outlineLvl w:val="0"/>
    </w:pPr>
    <w:rPr>
      <w:rFonts w:eastAsia="方正仿宋_GBK"/>
      <w:b/>
      <w:sz w:val="44"/>
      <w:szCs w:val="20"/>
    </w:rPr>
  </w:style>
  <w:style w:type="paragraph" w:styleId="886" w:customStyle="1">
    <w:name w:val="标题 311"/>
    <w:basedOn w:val="800"/>
    <w:next w:val="800"/>
    <w:link w:val="1070"/>
    <w:uiPriority w:val="9"/>
    <w:qFormat/>
    <w:pPr>
      <w:keepLines/>
      <w:keepNext/>
      <w:spacing w:before="260" w:after="260" w:line="416" w:lineRule="auto"/>
      <w:outlineLvl w:val="2"/>
    </w:pPr>
    <w:rPr>
      <w:b/>
      <w:bCs/>
      <w:sz w:val="32"/>
      <w:szCs w:val="32"/>
    </w:rPr>
  </w:style>
  <w:style w:type="paragraph" w:styleId="887" w:customStyle="1">
    <w:name w:val="标题 411"/>
    <w:basedOn w:val="823"/>
    <w:next w:val="800"/>
    <w:link w:val="965"/>
    <w:uiPriority w:val="9"/>
    <w:qFormat/>
    <w:pPr>
      <w:keepLines/>
      <w:keepNext/>
      <w:spacing w:before="280" w:after="290" w:line="376" w:lineRule="auto"/>
      <w:outlineLvl w:val="3"/>
    </w:pPr>
    <w:rPr>
      <w:rFonts w:ascii="Cambria" w:hAnsi="Cambria"/>
      <w:b/>
      <w:bCs/>
      <w:sz w:val="28"/>
      <w:szCs w:val="28"/>
    </w:rPr>
  </w:style>
  <w:style w:type="paragraph" w:styleId="888" w:customStyle="1">
    <w:name w:val="标题 511"/>
    <w:basedOn w:val="800"/>
    <w:next w:val="800"/>
    <w:link w:val="1079"/>
    <w:uiPriority w:val="99"/>
    <w:qFormat/>
    <w:pPr>
      <w:keepLines/>
      <w:keepNext/>
      <w:spacing w:before="280" w:after="290" w:line="376" w:lineRule="auto"/>
      <w:outlineLvl w:val="4"/>
    </w:pPr>
    <w:rPr>
      <w:b/>
      <w:bCs/>
      <w:sz w:val="28"/>
      <w:szCs w:val="28"/>
    </w:rPr>
  </w:style>
  <w:style w:type="paragraph" w:styleId="889" w:customStyle="1">
    <w:name w:val="标题 611"/>
    <w:basedOn w:val="800"/>
    <w:next w:val="800"/>
    <w:link w:val="1087"/>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890" w:customStyle="1">
    <w:name w:val="标题 711"/>
    <w:basedOn w:val="800"/>
    <w:next w:val="800"/>
    <w:link w:val="1094"/>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891" w:customStyle="1">
    <w:name w:val="标题 811"/>
    <w:basedOn w:val="800"/>
    <w:next w:val="800"/>
    <w:link w:val="1102"/>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892" w:customStyle="1">
    <w:name w:val="标题 911"/>
    <w:basedOn w:val="800"/>
    <w:next w:val="800"/>
    <w:link w:val="1107"/>
    <w:uiPriority w:val="0"/>
    <w:qFormat/>
    <w:pPr>
      <w:ind w:left="3780" w:hanging="420"/>
      <w:keepLines/>
      <w:keepNext/>
      <w:spacing w:before="240" w:after="64" w:line="320" w:lineRule="auto"/>
      <w:tabs>
        <w:tab w:val="left" w:pos="3780" w:leader="none"/>
      </w:tabs>
      <w:outlineLvl w:val="8"/>
    </w:pPr>
    <w:rPr>
      <w:rFonts w:ascii="Arial" w:hAnsi="Arial" w:eastAsia="黑体"/>
      <w:sz w:val="21"/>
      <w:szCs w:val="21"/>
      <w:lang w:val="zh-CN"/>
    </w:rPr>
  </w:style>
  <w:style w:type="character" w:styleId="893" w:customStyle="1">
    <w:name w:val="默认段落字体1"/>
    <w:link w:val="800"/>
    <w:uiPriority w:val="1"/>
    <w:unhideWhenUsed/>
    <w:qFormat/>
  </w:style>
  <w:style w:type="table" w:styleId="894" w:customStyle="1">
    <w:name w:val="普通表格1"/>
    <w:uiPriority w:val="99"/>
    <w:unhideWhenUsed/>
    <w:qFormat/>
    <w:tblPr/>
  </w:style>
  <w:style w:type="character" w:styleId="895" w:customStyle="1">
    <w:name w:val="已访问的超链接1"/>
    <w:link w:val="800"/>
    <w:uiPriority w:val="99"/>
    <w:unhideWhenUsed/>
    <w:qFormat/>
    <w:rPr>
      <w:color w:val="954f72"/>
      <w:u w:val="single"/>
    </w:rPr>
  </w:style>
  <w:style w:type="character" w:styleId="896" w:customStyle="1">
    <w:name w:val="要点1"/>
    <w:link w:val="800"/>
    <w:uiPriority w:val="22"/>
    <w:qFormat/>
    <w:rPr>
      <w:b/>
      <w:sz w:val="21"/>
    </w:rPr>
  </w:style>
  <w:style w:type="character" w:styleId="897" w:customStyle="1">
    <w:name w:val="强调1"/>
    <w:link w:val="800"/>
    <w:uiPriority w:val="0"/>
    <w:qFormat/>
    <w:rPr>
      <w:i/>
      <w:iCs/>
    </w:rPr>
  </w:style>
  <w:style w:type="character" w:styleId="898" w:customStyle="1">
    <w:name w:val="超链接11"/>
    <w:link w:val="800"/>
    <w:uiPriority w:val="0"/>
    <w:unhideWhenUsed/>
    <w:qFormat/>
    <w:rPr>
      <w:color w:val="0563c1"/>
      <w:u w:val="single"/>
    </w:rPr>
  </w:style>
  <w:style w:type="character" w:styleId="899" w:customStyle="1">
    <w:name w:val="尾注引用1"/>
    <w:link w:val="800"/>
    <w:uiPriority w:val="99"/>
    <w:unhideWhenUsed/>
    <w:qFormat/>
    <w:rPr>
      <w:vertAlign w:val="superscript"/>
    </w:rPr>
  </w:style>
  <w:style w:type="character" w:styleId="900" w:customStyle="1">
    <w:name w:val="页码11"/>
    <w:link w:val="800"/>
    <w:uiPriority w:val="0"/>
    <w:qFormat/>
  </w:style>
  <w:style w:type="character" w:styleId="901" w:customStyle="1">
    <w:name w:val="脚注引用1"/>
    <w:link w:val="800"/>
    <w:uiPriority w:val="99"/>
    <w:unhideWhenUsed/>
    <w:qFormat/>
    <w:rPr>
      <w:vertAlign w:val="superscript"/>
    </w:rPr>
  </w:style>
  <w:style w:type="character" w:styleId="902" w:customStyle="1">
    <w:name w:val="批注引用1"/>
    <w:link w:val="800"/>
    <w:uiPriority w:val="0"/>
    <w:qFormat/>
    <w:rPr>
      <w:sz w:val="21"/>
      <w:szCs w:val="21"/>
    </w:rPr>
  </w:style>
  <w:style w:type="character" w:styleId="903" w:customStyle="1">
    <w:name w:val="标题 5 字符"/>
    <w:link w:val="904"/>
    <w:uiPriority w:val="0"/>
    <w:qFormat/>
    <w:rPr>
      <w:b/>
      <w:bCs/>
      <w:sz w:val="28"/>
      <w:szCs w:val="28"/>
    </w:rPr>
  </w:style>
  <w:style w:type="paragraph" w:styleId="904" w:customStyle="1">
    <w:name w:val="标题 51"/>
    <w:basedOn w:val="800"/>
    <w:next w:val="800"/>
    <w:link w:val="903"/>
    <w:uiPriority w:val="0"/>
    <w:unhideWhenUsed/>
    <w:qFormat/>
    <w:pPr>
      <w:keepLines/>
      <w:keepNext/>
      <w:spacing w:before="280" w:after="290" w:line="376" w:lineRule="auto"/>
      <w:outlineLvl w:val="4"/>
    </w:pPr>
    <w:rPr>
      <w:b/>
      <w:bCs/>
      <w:sz w:val="28"/>
      <w:szCs w:val="28"/>
    </w:rPr>
  </w:style>
  <w:style w:type="character" w:styleId="905" w:customStyle="1">
    <w:name w:val="正文文本缩进 Char"/>
    <w:link w:val="820"/>
    <w:uiPriority w:val="99"/>
    <w:qFormat/>
    <w:rPr>
      <w:sz w:val="21"/>
      <w:szCs w:val="24"/>
    </w:rPr>
  </w:style>
  <w:style w:type="character" w:styleId="906" w:customStyle="1">
    <w:name w:val="正文（首行缩进2字符） Char"/>
    <w:link w:val="907"/>
    <w:uiPriority w:val="0"/>
    <w:qFormat/>
    <w:rPr>
      <w:sz w:val="21"/>
      <w:szCs w:val="21"/>
    </w:rPr>
  </w:style>
  <w:style w:type="paragraph" w:styleId="907" w:customStyle="1">
    <w:name w:val="正文（首行缩进2字符）"/>
    <w:basedOn w:val="800"/>
    <w:link w:val="906"/>
    <w:uiPriority w:val="0"/>
    <w:qFormat/>
    <w:pPr>
      <w:ind w:firstLine="420"/>
      <w:spacing w:line="360" w:lineRule="auto"/>
    </w:pPr>
    <w:rPr>
      <w:sz w:val="20"/>
      <w:szCs w:val="21"/>
    </w:rPr>
  </w:style>
  <w:style w:type="character" w:styleId="908" w:customStyle="1">
    <w:name w:val="批注文字 字符"/>
    <w:link w:val="800"/>
    <w:uiPriority w:val="0"/>
    <w:qFormat/>
    <w:rPr>
      <w:sz w:val="20"/>
    </w:rPr>
  </w:style>
  <w:style w:type="character" w:styleId="909" w:customStyle="1">
    <w:name w:val="纯文本 Char"/>
    <w:link w:val="910"/>
    <w:uiPriority w:val="0"/>
    <w:qFormat/>
    <w:rPr>
      <w:rFonts w:ascii="宋体" w:hAnsi="Courier New" w:eastAsia="宋体"/>
      <w:sz w:val="21"/>
      <w:szCs w:val="21"/>
      <w:lang w:bidi="ar-SA"/>
    </w:rPr>
  </w:style>
  <w:style w:type="paragraph" w:styleId="910" w:customStyle="1">
    <w:name w:val="纯文本1"/>
    <w:basedOn w:val="823"/>
    <w:link w:val="909"/>
    <w:uiPriority w:val="0"/>
    <w:qFormat/>
    <w:rPr>
      <w:rFonts w:ascii="宋体" w:hAnsi="Courier New"/>
      <w:sz w:val="21"/>
      <w:szCs w:val="21"/>
    </w:rPr>
  </w:style>
  <w:style w:type="character" w:styleId="911" w:customStyle="1">
    <w:name w:val="font71"/>
    <w:link w:val="800"/>
    <w:uiPriority w:val="99"/>
    <w:qFormat/>
    <w:rPr>
      <w:rFonts w:ascii="仿宋_GB2312" w:eastAsia="仿宋_GB2312" w:cs="仿宋_GB2312"/>
      <w:color w:val="000000"/>
      <w:sz w:val="24"/>
      <w:szCs w:val="24"/>
      <w:u w:val="none"/>
    </w:rPr>
  </w:style>
  <w:style w:type="character" w:styleId="912" w:customStyle="1">
    <w:name w:val="fix161 Char"/>
    <w:link w:val="913"/>
    <w:uiPriority w:val="0"/>
    <w:qFormat/>
    <w:rPr>
      <w:rFonts w:ascii="宋体" w:hAnsi="宋体"/>
      <w:sz w:val="24"/>
      <w:szCs w:val="24"/>
    </w:rPr>
  </w:style>
  <w:style w:type="paragraph" w:styleId="913" w:customStyle="1">
    <w:name w:val="fix161"/>
    <w:basedOn w:val="800"/>
    <w:link w:val="912"/>
    <w:uiPriority w:val="0"/>
    <w:qFormat/>
    <w:pPr>
      <w:jc w:val="left"/>
      <w:spacing w:before="100" w:beforeAutospacing="1" w:after="100" w:afterAutospacing="1"/>
      <w:widowControl/>
    </w:pPr>
    <w:rPr>
      <w:rFonts w:ascii="宋体" w:hAnsi="宋体"/>
      <w:sz w:val="24"/>
    </w:rPr>
  </w:style>
  <w:style w:type="character" w:styleId="914" w:customStyle="1">
    <w:name w:val="正文1 Char"/>
    <w:link w:val="800"/>
    <w:uiPriority w:val="0"/>
    <w:qFormat/>
    <w:rPr>
      <w:rFonts w:ascii="宋体" w:hAnsi="宋体" w:eastAsia="仿宋_GB2312"/>
      <w:sz w:val="24"/>
      <w:szCs w:val="24"/>
    </w:rPr>
  </w:style>
  <w:style w:type="character" w:styleId="915" w:customStyle="1">
    <w:name w:val="apple-converted-space"/>
    <w:link w:val="800"/>
    <w:uiPriority w:val="0"/>
    <w:qFormat/>
  </w:style>
  <w:style w:type="character" w:styleId="916" w:customStyle="1">
    <w:name w:val="正文文本缩进 3 Char"/>
    <w:link w:val="917"/>
    <w:uiPriority w:val="0"/>
    <w:qFormat/>
    <w:rPr>
      <w:rFonts w:ascii="Arial" w:hAnsi="Arial" w:eastAsia="仿宋_GB2312"/>
      <w:color w:val="ffff00"/>
      <w:sz w:val="32"/>
      <w:szCs w:val="32"/>
    </w:rPr>
  </w:style>
  <w:style w:type="paragraph" w:styleId="917" w:customStyle="1">
    <w:name w:val="正文文本缩进 31"/>
    <w:basedOn w:val="800"/>
    <w:link w:val="916"/>
    <w:uiPriority w:val="0"/>
    <w:qFormat/>
    <w:pPr>
      <w:ind w:left="645" w:firstLine="645"/>
    </w:pPr>
    <w:rPr>
      <w:rFonts w:ascii="Arial" w:hAnsi="Arial" w:eastAsia="仿宋_GB2312"/>
      <w:color w:val="ffff00"/>
      <w:sz w:val="32"/>
      <w:szCs w:val="32"/>
    </w:rPr>
  </w:style>
  <w:style w:type="character" w:styleId="918" w:customStyle="1">
    <w:name w:val="正文文本 2 字符"/>
    <w:link w:val="800"/>
    <w:uiPriority w:val="0"/>
    <w:qFormat/>
    <w:rPr>
      <w:sz w:val="20"/>
    </w:rPr>
  </w:style>
  <w:style w:type="character" w:styleId="919" w:customStyle="1">
    <w:name w:val="font91"/>
    <w:link w:val="800"/>
    <w:uiPriority w:val="99"/>
    <w:qFormat/>
    <w:rPr>
      <w:rFonts w:ascii="仿宋_GB2312" w:eastAsia="仿宋_GB2312" w:cs="仿宋_GB2312"/>
      <w:color w:val="ff0000"/>
      <w:sz w:val="24"/>
      <w:szCs w:val="24"/>
      <w:u w:val="none"/>
    </w:rPr>
  </w:style>
  <w:style w:type="character" w:styleId="920" w:customStyle="1">
    <w:name w:val="Heading 1 Char"/>
    <w:link w:val="921"/>
    <w:uiPriority w:val="9"/>
    <w:qFormat/>
    <w:rPr>
      <w:rFonts w:ascii="Arial" w:hAnsi="Arial" w:eastAsia="Arial" w:cs="Arial"/>
      <w:sz w:val="40"/>
      <w:szCs w:val="40"/>
    </w:rPr>
  </w:style>
  <w:style w:type="paragraph" w:styleId="921" w:customStyle="1">
    <w:name w:val="标题 11"/>
    <w:basedOn w:val="800"/>
    <w:next w:val="800"/>
    <w:link w:val="920"/>
    <w:uiPriority w:val="0"/>
    <w:qFormat/>
    <w:pPr>
      <w:jc w:val="center"/>
      <w:keepLines/>
      <w:keepNext/>
      <w:spacing w:before="340" w:after="330" w:line="578" w:lineRule="auto"/>
      <w:outlineLvl w:val="0"/>
    </w:pPr>
    <w:rPr>
      <w:rFonts w:eastAsia="仿宋"/>
      <w:bCs/>
      <w:sz w:val="30"/>
      <w:szCs w:val="44"/>
    </w:rPr>
  </w:style>
  <w:style w:type="character" w:styleId="922" w:customStyle="1">
    <w:name w:val="Footer Char"/>
    <w:link w:val="800"/>
    <w:uiPriority w:val="99"/>
    <w:qFormat/>
  </w:style>
  <w:style w:type="character" w:styleId="923" w:customStyle="1">
    <w:name w:val="Heading 9 Char"/>
    <w:link w:val="924"/>
    <w:uiPriority w:val="9"/>
    <w:qFormat/>
    <w:rPr>
      <w:rFonts w:ascii="Arial" w:hAnsi="Arial" w:eastAsia="Arial" w:cs="Arial"/>
      <w:i/>
      <w:iCs/>
      <w:sz w:val="21"/>
      <w:szCs w:val="21"/>
    </w:rPr>
  </w:style>
  <w:style w:type="paragraph" w:styleId="924" w:customStyle="1">
    <w:name w:val="标题 91"/>
    <w:basedOn w:val="800"/>
    <w:next w:val="800"/>
    <w:link w:val="923"/>
    <w:uiPriority w:val="9"/>
    <w:unhideWhenUsed/>
    <w:qFormat/>
    <w:pPr>
      <w:keepLines/>
      <w:keepNext/>
      <w:spacing w:before="320" w:after="200"/>
      <w:outlineLvl w:val="8"/>
    </w:pPr>
    <w:rPr>
      <w:rFonts w:ascii="Arial" w:hAnsi="Arial" w:eastAsia="Arial" w:cs="Arial"/>
      <w:i/>
      <w:iCs/>
      <w:sz w:val="21"/>
      <w:szCs w:val="21"/>
    </w:rPr>
  </w:style>
  <w:style w:type="character" w:styleId="925" w:customStyle="1">
    <w:name w:val="DeltaView Insertion"/>
    <w:link w:val="800"/>
    <w:uiPriority w:val="0"/>
    <w:qFormat/>
    <w:rPr>
      <w:color w:val="0000ff"/>
      <w:spacing w:val="0"/>
      <w:u w:val="single"/>
    </w:rPr>
  </w:style>
  <w:style w:type="character" w:styleId="926" w:customStyle="1">
    <w:name w:val="批注框文本 Char"/>
    <w:link w:val="927"/>
    <w:uiPriority w:val="99"/>
    <w:qFormat/>
    <w:rPr>
      <w:sz w:val="18"/>
      <w:szCs w:val="18"/>
    </w:rPr>
  </w:style>
  <w:style w:type="paragraph" w:styleId="927" w:customStyle="1">
    <w:name w:val="批注框文本1"/>
    <w:basedOn w:val="800"/>
    <w:link w:val="926"/>
    <w:uiPriority w:val="99"/>
    <w:qFormat/>
    <w:rPr>
      <w:sz w:val="18"/>
      <w:szCs w:val="18"/>
    </w:rPr>
  </w:style>
  <w:style w:type="character" w:styleId="928" w:customStyle="1">
    <w:name w:val="二级目录 Char"/>
    <w:link w:val="929"/>
    <w:uiPriority w:val="0"/>
    <w:qFormat/>
    <w:rPr>
      <w:rFonts w:eastAsia="Times New Roman"/>
      <w:b/>
      <w:sz w:val="30"/>
      <w:szCs w:val="28"/>
    </w:rPr>
  </w:style>
  <w:style w:type="paragraph" w:styleId="929" w:customStyle="1">
    <w:name w:val="二级目录"/>
    <w:next w:val="800"/>
    <w:link w:val="928"/>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930" w:customStyle="1">
    <w:name w:val="不明显参考1"/>
    <w:link w:val="800"/>
    <w:uiPriority w:val="0"/>
    <w:qFormat/>
    <w:rPr>
      <w:smallCaps/>
      <w:color w:val="c0504d"/>
      <w:u w:val="single"/>
    </w:rPr>
  </w:style>
  <w:style w:type="character" w:styleId="931" w:customStyle="1">
    <w:name w:val="Char Char7"/>
    <w:link w:val="800"/>
    <w:uiPriority w:val="0"/>
    <w:qFormat/>
    <w:rPr>
      <w:rFonts w:ascii="Arial" w:hAnsi="Arial" w:eastAsia="幼圆"/>
      <w:b/>
      <w:bCs/>
      <w:sz w:val="44"/>
      <w:szCs w:val="44"/>
      <w:lang w:val="en-US" w:eastAsia="zh-CN" w:bidi="ar-SA"/>
    </w:rPr>
  </w:style>
  <w:style w:type="character" w:styleId="932" w:customStyle="1">
    <w:name w:val="正文文本缩进 3 字符"/>
    <w:link w:val="800"/>
    <w:uiPriority w:val="0"/>
    <w:qFormat/>
    <w:rPr>
      <w:color w:val="ffff00"/>
      <w:sz w:val="20"/>
    </w:rPr>
  </w:style>
  <w:style w:type="character" w:styleId="933" w:customStyle="1">
    <w:name w:val="font112"/>
    <w:link w:val="800"/>
    <w:uiPriority w:val="0"/>
    <w:qFormat/>
    <w:rPr>
      <w:rFonts w:hint="eastAsia" w:ascii="宋体" w:hAnsi="宋体" w:eastAsia="宋体" w:cs="宋体"/>
      <w:b/>
      <w:color w:val="000000"/>
      <w:sz w:val="20"/>
      <w:szCs w:val="20"/>
      <w:u w:val="none"/>
    </w:rPr>
  </w:style>
  <w:style w:type="character" w:styleId="934" w:customStyle="1">
    <w:name w:val="二级条标题 + 宋体 Char"/>
    <w:link w:val="935"/>
    <w:uiPriority w:val="0"/>
    <w:qFormat/>
    <w:rPr>
      <w:rFonts w:ascii="宋体" w:hAnsi="宋体" w:eastAsia="黑体"/>
    </w:rPr>
  </w:style>
  <w:style w:type="paragraph" w:styleId="935" w:customStyle="1">
    <w:name w:val="二级条标题 + 宋体"/>
    <w:basedOn w:val="936"/>
    <w:link w:val="934"/>
    <w:uiPriority w:val="0"/>
    <w:qFormat/>
    <w:pPr>
      <w:ind w:left="0" w:firstLine="0"/>
      <w:tabs>
        <w:tab w:val="left" w:pos="810" w:leader="none"/>
        <w:tab w:val="left" w:pos="907" w:leader="none"/>
        <w:tab w:val="left" w:pos="1265" w:leader="none"/>
      </w:tabs>
    </w:pPr>
    <w:rPr>
      <w:rFonts w:ascii="宋体"/>
    </w:rPr>
  </w:style>
  <w:style w:type="paragraph" w:styleId="936" w:customStyle="1">
    <w:name w:val="二级条标题"/>
    <w:basedOn w:val="813"/>
    <w:next w:val="825"/>
    <w:link w:val="1035"/>
    <w:uiPriority w:val="0"/>
    <w:qFormat/>
    <w:pPr>
      <w:outlineLvl w:val="3"/>
    </w:pPr>
  </w:style>
  <w:style w:type="character" w:styleId="937" w:customStyle="1">
    <w:name w:val="引用 Char"/>
    <w:link w:val="938"/>
    <w:uiPriority w:val="29"/>
    <w:qFormat/>
    <w:rPr>
      <w:i/>
    </w:rPr>
  </w:style>
  <w:style w:type="paragraph" w:styleId="938" w:customStyle="1">
    <w:name w:val="引用"/>
    <w:basedOn w:val="800"/>
    <w:next w:val="800"/>
    <w:link w:val="937"/>
    <w:uiPriority w:val="29"/>
    <w:qFormat/>
    <w:pPr>
      <w:ind w:left="720" w:right="720"/>
    </w:pPr>
    <w:rPr>
      <w:i/>
    </w:rPr>
  </w:style>
  <w:style w:type="character" w:styleId="939" w:customStyle="1">
    <w:name w:val="标题 3 字符"/>
    <w:link w:val="800"/>
    <w:uiPriority w:val="0"/>
    <w:qFormat/>
    <w:rPr>
      <w:b/>
      <w:sz w:val="20"/>
    </w:rPr>
  </w:style>
  <w:style w:type="character" w:styleId="940" w:customStyle="1">
    <w:name w:val="12black1"/>
    <w:link w:val="800"/>
    <w:uiPriority w:val="0"/>
    <w:qFormat/>
    <w:rPr>
      <w:color w:val="000000"/>
      <w:sz w:val="24"/>
      <w:szCs w:val="24"/>
      <w:u w:val="none"/>
    </w:rPr>
  </w:style>
  <w:style w:type="character" w:styleId="941" w:customStyle="1">
    <w:name w:val="Intense Quote Char"/>
    <w:link w:val="800"/>
    <w:uiPriority w:val="30"/>
    <w:qFormat/>
    <w:rPr>
      <w:i/>
    </w:rPr>
  </w:style>
  <w:style w:type="character" w:styleId="942" w:customStyle="1">
    <w:name w:val="批注主题 Char"/>
    <w:link w:val="943"/>
    <w:uiPriority w:val="99"/>
    <w:qFormat/>
    <w:rPr>
      <w:b/>
      <w:bCs/>
      <w:sz w:val="21"/>
      <w:szCs w:val="24"/>
    </w:rPr>
  </w:style>
  <w:style w:type="paragraph" w:styleId="943" w:customStyle="1">
    <w:name w:val="批注主题1"/>
    <w:basedOn w:val="944"/>
    <w:next w:val="944"/>
    <w:link w:val="942"/>
    <w:uiPriority w:val="99"/>
    <w:qFormat/>
    <w:rPr>
      <w:b/>
      <w:bCs/>
    </w:rPr>
  </w:style>
  <w:style w:type="paragraph" w:styleId="944" w:customStyle="1">
    <w:name w:val="批注文字11"/>
    <w:basedOn w:val="800"/>
    <w:link w:val="1138"/>
    <w:uiPriority w:val="99"/>
    <w:qFormat/>
    <w:pPr>
      <w:jc w:val="left"/>
    </w:pPr>
  </w:style>
  <w:style w:type="character" w:styleId="945" w:customStyle="1">
    <w:name w:val="正文首行缩进 Char1"/>
    <w:link w:val="800"/>
    <w:uiPriority w:val="99"/>
    <w:semiHidden/>
    <w:qFormat/>
    <w:rPr>
      <w:sz w:val="21"/>
      <w:szCs w:val="24"/>
    </w:rPr>
  </w:style>
  <w:style w:type="character" w:styleId="946" w:customStyle="1">
    <w:name w:val="列表 3 字符"/>
    <w:link w:val="800"/>
    <w:uiPriority w:val="0"/>
    <w:qFormat/>
    <w:rPr>
      <w:sz w:val="20"/>
    </w:rPr>
  </w:style>
  <w:style w:type="character" w:styleId="947" w:customStyle="1">
    <w:name w:val="页脚 字符"/>
    <w:link w:val="948"/>
    <w:uiPriority w:val="0"/>
    <w:qFormat/>
    <w:rPr>
      <w:sz w:val="18"/>
      <w:szCs w:val="18"/>
    </w:rPr>
  </w:style>
  <w:style w:type="paragraph" w:styleId="948" w:customStyle="1">
    <w:name w:val="页脚1"/>
    <w:basedOn w:val="800"/>
    <w:link w:val="947"/>
    <w:uiPriority w:val="99"/>
    <w:qFormat/>
    <w:pPr>
      <w:jc w:val="left"/>
      <w:tabs>
        <w:tab w:val="center" w:pos="4153" w:leader="none"/>
        <w:tab w:val="right" w:pos="8306" w:leader="none"/>
      </w:tabs>
    </w:pPr>
    <w:rPr>
      <w:sz w:val="18"/>
      <w:szCs w:val="18"/>
    </w:rPr>
  </w:style>
  <w:style w:type="character" w:styleId="949" w:customStyle="1">
    <w:name w:val="正文文本缩进 2 Char"/>
    <w:link w:val="950"/>
    <w:uiPriority w:val="99"/>
    <w:qFormat/>
    <w:rPr>
      <w:rFonts w:ascii="Arial" w:hAnsi="Arial" w:eastAsia="仿宋_GB2312"/>
      <w:sz w:val="32"/>
      <w:szCs w:val="32"/>
      <w:lang w:val="en-US" w:eastAsia="zh-CN"/>
    </w:rPr>
  </w:style>
  <w:style w:type="paragraph" w:styleId="950" w:customStyle="1">
    <w:name w:val="正文文本缩进 21"/>
    <w:basedOn w:val="800"/>
    <w:link w:val="949"/>
    <w:uiPriority w:val="99"/>
    <w:qFormat/>
    <w:pPr>
      <w:ind w:left="630" w:firstLine="645"/>
    </w:pPr>
    <w:rPr>
      <w:rFonts w:ascii="Arial" w:hAnsi="Arial" w:eastAsia="仿宋_GB2312"/>
      <w:sz w:val="32"/>
      <w:szCs w:val="32"/>
    </w:rPr>
  </w:style>
  <w:style w:type="character" w:styleId="951" w:customStyle="1">
    <w:name w:val="标题 Char"/>
    <w:link w:val="952"/>
    <w:uiPriority w:val="10"/>
    <w:qFormat/>
    <w:rPr>
      <w:sz w:val="48"/>
      <w:szCs w:val="48"/>
    </w:rPr>
  </w:style>
  <w:style w:type="paragraph" w:styleId="952" w:customStyle="1">
    <w:name w:val="标题1"/>
    <w:basedOn w:val="866"/>
    <w:next w:val="910"/>
    <w:link w:val="951"/>
    <w:uiPriority w:val="10"/>
    <w:qFormat/>
    <w:pPr>
      <w:contextualSpacing/>
      <w:spacing w:before="300" w:after="200"/>
    </w:pPr>
    <w:rPr>
      <w:sz w:val="48"/>
      <w:szCs w:val="48"/>
    </w:rPr>
  </w:style>
  <w:style w:type="character" w:styleId="953" w:customStyle="1">
    <w:name w:val="Quote Char"/>
    <w:link w:val="800"/>
    <w:uiPriority w:val="29"/>
    <w:qFormat/>
    <w:rPr>
      <w:i/>
    </w:rPr>
  </w:style>
  <w:style w:type="character" w:styleId="954" w:customStyle="1">
    <w:name w:val="正文文本 字符"/>
    <w:link w:val="800"/>
    <w:uiPriority w:val="0"/>
    <w:qFormat/>
    <w:rPr>
      <w:sz w:val="20"/>
    </w:rPr>
  </w:style>
  <w:style w:type="character" w:styleId="955" w:customStyle="1">
    <w:name w:val="方案文档 Char Char"/>
    <w:link w:val="956"/>
    <w:uiPriority w:val="0"/>
    <w:qFormat/>
    <w:rPr>
      <w:rFonts w:ascii="宋体" w:hAnsi="宋体"/>
      <w:b/>
    </w:rPr>
  </w:style>
  <w:style w:type="paragraph" w:styleId="956" w:customStyle="1">
    <w:name w:val="方案文档"/>
    <w:basedOn w:val="800"/>
    <w:link w:val="955"/>
    <w:uiPriority w:val="0"/>
    <w:qFormat/>
    <w:pPr>
      <w:ind w:left="420"/>
      <w:spacing w:line="360" w:lineRule="auto"/>
      <w:tabs>
        <w:tab w:val="left" w:pos="420" w:leader="none"/>
      </w:tabs>
    </w:pPr>
    <w:rPr>
      <w:rFonts w:ascii="宋体" w:hAnsi="宋体"/>
      <w:b/>
      <w:sz w:val="20"/>
      <w:szCs w:val="20"/>
    </w:rPr>
  </w:style>
  <w:style w:type="character" w:styleId="957" w:customStyle="1">
    <w:name w:val="正文文本缩进 Char1"/>
    <w:link w:val="800"/>
    <w:uiPriority w:val="0"/>
    <w:semiHidden/>
    <w:qFormat/>
    <w:rPr>
      <w:sz w:val="21"/>
      <w:szCs w:val="24"/>
    </w:rPr>
  </w:style>
  <w:style w:type="character" w:styleId="958" w:customStyle="1">
    <w:name w:val="正文首行缩进 Char"/>
    <w:link w:val="864"/>
    <w:uiPriority w:val="0"/>
    <w:qFormat/>
    <w:rPr>
      <w:rFonts w:ascii="仿宋_GB2312" w:eastAsia="仿宋_GB2312"/>
      <w:sz w:val="30"/>
      <w:szCs w:val="30"/>
    </w:rPr>
  </w:style>
  <w:style w:type="paragraph" w:styleId="959" w:customStyle="1">
    <w:name w:val="正文文本112"/>
    <w:basedOn w:val="800"/>
    <w:next w:val="813"/>
    <w:link w:val="1030"/>
    <w:uiPriority w:val="0"/>
    <w:qFormat/>
    <w:pPr>
      <w:spacing w:after="120"/>
    </w:pPr>
  </w:style>
  <w:style w:type="character" w:styleId="960" w:customStyle="1">
    <w:name w:val="一级条标题 Char"/>
    <w:link w:val="813"/>
    <w:uiPriority w:val="0"/>
    <w:qFormat/>
    <w:rPr>
      <w:rFonts w:ascii="黑体" w:hAnsi="宋体" w:eastAsia="黑体"/>
    </w:rPr>
  </w:style>
  <w:style w:type="character" w:styleId="961" w:customStyle="1">
    <w:name w:val="正文文本首行缩进 字符"/>
    <w:link w:val="800"/>
    <w:uiPriority w:val="0"/>
    <w:qFormat/>
    <w:rPr>
      <w:sz w:val="20"/>
    </w:rPr>
  </w:style>
  <w:style w:type="character" w:styleId="962" w:customStyle="1">
    <w:name w:val="正文文本缩进 字符"/>
    <w:link w:val="800"/>
    <w:uiPriority w:val="0"/>
    <w:qFormat/>
    <w:rPr>
      <w:sz w:val="20"/>
    </w:rPr>
  </w:style>
  <w:style w:type="character" w:styleId="963" w:customStyle="1">
    <w:name w:val="Subtitle Char"/>
    <w:link w:val="800"/>
    <w:uiPriority w:val="11"/>
    <w:qFormat/>
    <w:rPr>
      <w:sz w:val="24"/>
      <w:szCs w:val="24"/>
    </w:rPr>
  </w:style>
  <w:style w:type="character" w:styleId="964" w:customStyle="1">
    <w:name w:val="10"/>
    <w:link w:val="800"/>
    <w:uiPriority w:val="0"/>
    <w:qFormat/>
  </w:style>
  <w:style w:type="character" w:styleId="965" w:customStyle="1">
    <w:name w:val="标题 4 Char"/>
    <w:link w:val="887"/>
    <w:uiPriority w:val="9"/>
    <w:qFormat/>
    <w:rPr>
      <w:rFonts w:ascii="Cambria" w:hAnsi="Cambria"/>
      <w:b/>
      <w:bCs/>
      <w:sz w:val="28"/>
      <w:szCs w:val="28"/>
    </w:rPr>
  </w:style>
  <w:style w:type="character" w:styleId="966" w:customStyle="1">
    <w:name w:val="Table Text Char1"/>
    <w:link w:val="967"/>
    <w:uiPriority w:val="0"/>
    <w:qFormat/>
    <w:rPr>
      <w:rFonts w:ascii="Arial" w:hAnsi="Arial" w:eastAsia="Times New Roman"/>
      <w:sz w:val="18"/>
      <w:szCs w:val="18"/>
    </w:rPr>
  </w:style>
  <w:style w:type="paragraph" w:styleId="967" w:customStyle="1">
    <w:name w:val="Table Text"/>
    <w:link w:val="966"/>
    <w:uiPriority w:val="0"/>
    <w:qFormat/>
    <w:pPr>
      <w:spacing w:before="80" w:after="80"/>
    </w:pPr>
    <w:rPr>
      <w:rFonts w:hint="default" w:ascii="Arial" w:hAnsi="Arial" w:eastAsia="Times New Roman" w:cs="Times New Roman"/>
      <w:sz w:val="18"/>
      <w:szCs w:val="18"/>
      <w:lang w:val="en-US" w:eastAsia="zh-CN" w:bidi="ar-SA"/>
    </w:rPr>
  </w:style>
  <w:style w:type="character" w:styleId="968" w:customStyle="1">
    <w:name w:val="脚注文本 Char"/>
    <w:link w:val="969"/>
    <w:uiPriority w:val="99"/>
    <w:qFormat/>
    <w:rPr>
      <w:sz w:val="18"/>
    </w:rPr>
  </w:style>
  <w:style w:type="paragraph" w:styleId="969" w:customStyle="1">
    <w:name w:val="脚注文本11"/>
    <w:basedOn w:val="800"/>
    <w:next w:val="970"/>
    <w:link w:val="968"/>
    <w:uiPriority w:val="0"/>
    <w:unhideWhenUsed/>
    <w:qFormat/>
    <w:pPr>
      <w:spacing w:after="40"/>
    </w:pPr>
    <w:rPr>
      <w:sz w:val="18"/>
    </w:rPr>
  </w:style>
  <w:style w:type="paragraph" w:styleId="970" w:customStyle="1">
    <w:name w:val="索引 511"/>
    <w:basedOn w:val="800"/>
    <w:next w:val="823"/>
    <w:uiPriority w:val="0"/>
    <w:qFormat/>
    <w:pPr>
      <w:ind w:left="798"/>
      <w:jc w:val="left"/>
    </w:pPr>
    <w:rPr>
      <w:rFonts w:ascii="Calibri" w:hAnsi="Calibri"/>
      <w:sz w:val="21"/>
    </w:rPr>
  </w:style>
  <w:style w:type="character" w:styleId="971" w:customStyle="1">
    <w:name w:val="表格 Char Char"/>
    <w:link w:val="972"/>
    <w:uiPriority w:val="0"/>
    <w:qFormat/>
    <w:rPr>
      <w:rFonts w:ascii="宋体" w:hAnsi="宋体"/>
    </w:rPr>
  </w:style>
  <w:style w:type="paragraph" w:styleId="972" w:customStyle="1">
    <w:name w:val="表格"/>
    <w:basedOn w:val="800"/>
    <w:link w:val="971"/>
    <w:uiPriority w:val="0"/>
    <w:qFormat/>
    <w:pPr>
      <w:ind w:firstLine="42"/>
    </w:pPr>
    <w:rPr>
      <w:rFonts w:ascii="宋体" w:hAnsi="宋体"/>
      <w:sz w:val="20"/>
      <w:szCs w:val="20"/>
    </w:rPr>
  </w:style>
  <w:style w:type="character" w:styleId="973" w:customStyle="1">
    <w:name w:val="页脚 Char"/>
    <w:link w:val="974"/>
    <w:uiPriority w:val="99"/>
    <w:qFormat/>
    <w:rPr>
      <w:sz w:val="18"/>
      <w:szCs w:val="18"/>
    </w:rPr>
  </w:style>
  <w:style w:type="paragraph" w:styleId="974" w:customStyle="1">
    <w:name w:val="页脚11"/>
    <w:basedOn w:val="800"/>
    <w:link w:val="973"/>
    <w:uiPriority w:val="99"/>
    <w:unhideWhenUsed/>
    <w:qFormat/>
    <w:pPr>
      <w:jc w:val="left"/>
      <w:tabs>
        <w:tab w:val="center" w:pos="4153" w:leader="none"/>
        <w:tab w:val="right" w:pos="8306" w:leader="none"/>
      </w:tabs>
    </w:pPr>
    <w:rPr>
      <w:sz w:val="18"/>
      <w:szCs w:val="18"/>
    </w:rPr>
  </w:style>
  <w:style w:type="character" w:styleId="975" w:customStyle="1">
    <w:name w:val="NormalCharacter1"/>
    <w:link w:val="800"/>
    <w:uiPriority w:val="0"/>
    <w:semiHidden/>
    <w:qFormat/>
    <w:rPr>
      <w:rFonts w:ascii="Times New Roman" w:hAnsi="Times New Roman" w:eastAsia="宋体" w:cs="Times New Roman"/>
      <w:sz w:val="21"/>
      <w:szCs w:val="24"/>
    </w:rPr>
  </w:style>
  <w:style w:type="character" w:styleId="976" w:customStyle="1">
    <w:name w:val="Para head"/>
    <w:link w:val="800"/>
    <w:uiPriority w:val="0"/>
    <w:qFormat/>
  </w:style>
  <w:style w:type="character" w:styleId="977" w:customStyle="1">
    <w:name w:val="Char Char31"/>
    <w:link w:val="800"/>
    <w:uiPriority w:val="0"/>
    <w:qFormat/>
    <w:rPr>
      <w:rFonts w:ascii="Arial" w:hAnsi="Arial" w:eastAsia="幼圆"/>
      <w:b/>
      <w:bCs/>
      <w:sz w:val="44"/>
      <w:szCs w:val="44"/>
      <w:lang w:val="en-US" w:eastAsia="zh-CN" w:bidi="ar-SA"/>
    </w:rPr>
  </w:style>
  <w:style w:type="character" w:styleId="978" w:customStyle="1">
    <w:name w:val="HTML 地址 Char2"/>
    <w:link w:val="800"/>
    <w:uiPriority w:val="99"/>
    <w:semiHidden/>
    <w:qFormat/>
    <w:rPr>
      <w:i/>
      <w:iCs/>
      <w:sz w:val="21"/>
      <w:szCs w:val="24"/>
    </w:rPr>
  </w:style>
  <w:style w:type="character" w:styleId="979" w:customStyle="1">
    <w:name w:val="页码1"/>
    <w:link w:val="816"/>
    <w:uiPriority w:val="0"/>
    <w:qFormat/>
    <w:rPr>
      <w:rFonts w:ascii="Times New Roman" w:hAnsi="Times New Roman" w:eastAsia="宋体" w:cs="Times New Roman"/>
      <w:lang w:val="en-US" w:eastAsia="zh-CN" w:bidi="ar-SA"/>
    </w:rPr>
  </w:style>
  <w:style w:type="character" w:styleId="980" w:customStyle="1">
    <w:name w:val="Plain Text Char"/>
    <w:link w:val="800"/>
    <w:uiPriority w:val="99"/>
    <w:qFormat/>
    <w:rPr>
      <w:rFonts w:ascii="宋体" w:hAnsi="Courier New"/>
      <w:sz w:val="21"/>
    </w:rPr>
  </w:style>
  <w:style w:type="character" w:styleId="981" w:customStyle="1">
    <w:name w:val="Heading 4 Char"/>
    <w:link w:val="862"/>
    <w:uiPriority w:val="9"/>
    <w:qFormat/>
    <w:rPr>
      <w:rFonts w:ascii="Arial" w:hAnsi="Arial" w:eastAsia="Arial" w:cs="Arial"/>
      <w:b/>
      <w:bCs/>
      <w:sz w:val="26"/>
      <w:szCs w:val="26"/>
    </w:rPr>
  </w:style>
  <w:style w:type="character" w:styleId="982" w:customStyle="1">
    <w:name w:val="font21"/>
    <w:link w:val="800"/>
    <w:uiPriority w:val="99"/>
    <w:qFormat/>
    <w:rPr>
      <w:rFonts w:ascii="仿宋_GB2312" w:eastAsia="仿宋_GB2312" w:cs="仿宋_GB2312"/>
      <w:b/>
      <w:color w:val="000000"/>
      <w:sz w:val="24"/>
      <w:szCs w:val="24"/>
      <w:u w:val="none"/>
    </w:rPr>
  </w:style>
  <w:style w:type="character" w:styleId="983" w:customStyle="1">
    <w:name w:val="明显参考1"/>
    <w:link w:val="800"/>
    <w:uiPriority w:val="0"/>
    <w:qFormat/>
    <w:rPr>
      <w:b/>
      <w:bCs/>
      <w:smallCaps/>
      <w:color w:val="c0504d"/>
      <w:spacing w:val="5"/>
      <w:u w:val="single"/>
    </w:rPr>
  </w:style>
  <w:style w:type="character" w:styleId="984" w:customStyle="1">
    <w:name w:val="日期 字符"/>
    <w:link w:val="800"/>
    <w:uiPriority w:val="0"/>
    <w:qFormat/>
    <w:rPr>
      <w:sz w:val="20"/>
    </w:rPr>
  </w:style>
  <w:style w:type="character" w:styleId="985" w:customStyle="1">
    <w:name w:val="HTML 地址 Char"/>
    <w:link w:val="986"/>
    <w:uiPriority w:val="0"/>
    <w:qFormat/>
    <w:rPr>
      <w:rFonts w:ascii="宋体"/>
      <w:i/>
      <w:iCs/>
      <w:sz w:val="21"/>
      <w:szCs w:val="21"/>
    </w:rPr>
  </w:style>
  <w:style w:type="paragraph" w:styleId="986" w:customStyle="1">
    <w:name w:val="HTML 地址1"/>
    <w:basedOn w:val="800"/>
    <w:link w:val="985"/>
    <w:uiPriority w:val="0"/>
    <w:qFormat/>
    <w:rPr>
      <w:rFonts w:ascii="宋体"/>
      <w:i/>
      <w:iCs/>
      <w:sz w:val="20"/>
      <w:szCs w:val="21"/>
    </w:rPr>
  </w:style>
  <w:style w:type="character" w:styleId="987" w:customStyle="1">
    <w:name w:val="HTML 地址 Char1"/>
    <w:link w:val="800"/>
    <w:uiPriority w:val="0"/>
    <w:qFormat/>
    <w:rPr>
      <w:i/>
      <w:iCs/>
      <w:sz w:val="21"/>
      <w:szCs w:val="21"/>
    </w:rPr>
  </w:style>
  <w:style w:type="character" w:styleId="988" w:customStyle="1">
    <w:name w:val="文档结构图 Char1"/>
    <w:link w:val="800"/>
    <w:uiPriority w:val="99"/>
    <w:semiHidden/>
    <w:qFormat/>
    <w:rPr>
      <w:rFonts w:ascii="宋体"/>
      <w:sz w:val="18"/>
      <w:szCs w:val="18"/>
    </w:rPr>
  </w:style>
  <w:style w:type="character" w:styleId="989" w:customStyle="1">
    <w:name w:val="Header Char"/>
    <w:link w:val="990"/>
    <w:uiPriority w:val="99"/>
    <w:qFormat/>
  </w:style>
  <w:style w:type="paragraph" w:styleId="990" w:customStyle="1">
    <w:name w:val="页眉1"/>
    <w:basedOn w:val="800"/>
    <w:link w:val="989"/>
    <w:uiPriority w:val="0"/>
    <w:qFormat/>
    <w:pPr>
      <w:jc w:val="center"/>
      <w:tabs>
        <w:tab w:val="center" w:pos="4153" w:leader="none"/>
        <w:tab w:val="right" w:pos="8306" w:leader="none"/>
      </w:tabs>
      <w:pBdr>
        <w:bottom w:val="single" w:color="000000" w:sz="6" w:space="1"/>
      </w:pBdr>
    </w:pPr>
    <w:rPr>
      <w:sz w:val="18"/>
      <w:szCs w:val="18"/>
    </w:rPr>
  </w:style>
  <w:style w:type="character" w:styleId="991" w:customStyle="1">
    <w:name w:val="表头 Char"/>
    <w:link w:val="992"/>
    <w:uiPriority w:val="0"/>
    <w:qFormat/>
    <w:rPr>
      <w:rFonts w:eastAsia="黑体"/>
      <w:spacing w:val="-10"/>
    </w:rPr>
  </w:style>
  <w:style w:type="paragraph" w:styleId="992" w:customStyle="1">
    <w:name w:val="表头"/>
    <w:basedOn w:val="800"/>
    <w:link w:val="991"/>
    <w:uiPriority w:val="0"/>
    <w:qFormat/>
    <w:pPr>
      <w:jc w:val="center"/>
      <w:spacing w:line="320" w:lineRule="atLeast"/>
    </w:pPr>
    <w:rPr>
      <w:rFonts w:eastAsia="黑体"/>
      <w:spacing w:val="-10"/>
      <w:sz w:val="20"/>
      <w:szCs w:val="20"/>
    </w:rPr>
  </w:style>
  <w:style w:type="character" w:styleId="993" w:customStyle="1">
    <w:name w:val="正文首行缩进 2 Char"/>
    <w:link w:val="819"/>
    <w:uiPriority w:val="99"/>
    <w:qFormat/>
    <w:rPr>
      <w:rFonts w:ascii="宋体" w:hAnsi="宋体"/>
      <w:sz w:val="21"/>
      <w:szCs w:val="24"/>
      <w:lang w:val="en-US" w:eastAsia="zh-CN"/>
    </w:rPr>
  </w:style>
  <w:style w:type="character" w:styleId="994" w:customStyle="1">
    <w:name w:val="HTML 预设格式 Char"/>
    <w:link w:val="995"/>
    <w:uiPriority w:val="99"/>
    <w:qFormat/>
    <w:rPr>
      <w:rFonts w:ascii="宋体" w:hAnsi="宋体"/>
      <w:sz w:val="24"/>
      <w:szCs w:val="24"/>
    </w:rPr>
  </w:style>
  <w:style w:type="paragraph" w:styleId="995" w:customStyle="1">
    <w:name w:val="HTML 预设格式1"/>
    <w:basedOn w:val="800"/>
    <w:link w:val="99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96" w:customStyle="1">
    <w:name w:val="普通正文 Char"/>
    <w:link w:val="997"/>
    <w:uiPriority w:val="0"/>
    <w:qFormat/>
    <w:rPr>
      <w:rFonts w:ascii="Arial" w:hAnsi="Arial"/>
      <w:sz w:val="24"/>
      <w:szCs w:val="24"/>
    </w:rPr>
  </w:style>
  <w:style w:type="paragraph" w:styleId="997" w:customStyle="1">
    <w:name w:val="普通正文"/>
    <w:basedOn w:val="800"/>
    <w:link w:val="996"/>
    <w:uiPriority w:val="0"/>
    <w:qFormat/>
    <w:pPr>
      <w:ind w:firstLine="480"/>
      <w:jc w:val="left"/>
      <w:spacing w:before="120" w:after="120" w:line="360" w:lineRule="auto"/>
    </w:pPr>
    <w:rPr>
      <w:rFonts w:ascii="Arial" w:hAnsi="Arial"/>
      <w:sz w:val="24"/>
    </w:rPr>
  </w:style>
  <w:style w:type="character" w:styleId="998" w:customStyle="1">
    <w:name w:val="标题 字符"/>
    <w:link w:val="800"/>
    <w:uiPriority w:val="0"/>
    <w:qFormat/>
    <w:rPr>
      <w:sz w:val="20"/>
    </w:rPr>
  </w:style>
  <w:style w:type="character" w:styleId="999" w:customStyle="1">
    <w:name w:val="正文文本缩进 3 Char1"/>
    <w:link w:val="800"/>
    <w:uiPriority w:val="99"/>
    <w:semiHidden/>
    <w:qFormat/>
    <w:rPr>
      <w:sz w:val="16"/>
      <w:szCs w:val="16"/>
    </w:rPr>
  </w:style>
  <w:style w:type="character" w:styleId="1000" w:customStyle="1">
    <w:name w:val="尾注文本 Char"/>
    <w:link w:val="1001"/>
    <w:uiPriority w:val="0"/>
    <w:qFormat/>
    <w:rPr>
      <w:sz w:val="20"/>
    </w:rPr>
  </w:style>
  <w:style w:type="paragraph" w:styleId="1001" w:customStyle="1">
    <w:name w:val="尾注文本1"/>
    <w:basedOn w:val="800"/>
    <w:link w:val="1000"/>
    <w:uiPriority w:val="0"/>
    <w:unhideWhenUsed/>
    <w:qFormat/>
    <w:rPr>
      <w:sz w:val="20"/>
    </w:rPr>
  </w:style>
  <w:style w:type="character" w:styleId="1002" w:customStyle="1">
    <w:name w:val="美标题3 Char Char"/>
    <w:link w:val="1003"/>
    <w:uiPriority w:val="0"/>
    <w:qFormat/>
    <w:rPr>
      <w:rFonts w:ascii="宋体" w:hAnsi="宋体"/>
      <w:b/>
    </w:rPr>
  </w:style>
  <w:style w:type="paragraph" w:styleId="1003" w:customStyle="1">
    <w:name w:val="美标题3"/>
    <w:basedOn w:val="800"/>
    <w:link w:val="1002"/>
    <w:uiPriority w:val="0"/>
    <w:qFormat/>
    <w:pPr>
      <w:spacing w:line="360" w:lineRule="auto"/>
    </w:pPr>
    <w:rPr>
      <w:rFonts w:ascii="宋体" w:hAnsi="宋体"/>
      <w:b/>
      <w:sz w:val="20"/>
      <w:szCs w:val="20"/>
    </w:rPr>
  </w:style>
  <w:style w:type="character" w:styleId="1004" w:customStyle="1">
    <w:name w:val="Heading 3 Char"/>
    <w:link w:val="1005"/>
    <w:uiPriority w:val="9"/>
    <w:qFormat/>
    <w:rPr>
      <w:rFonts w:ascii="Arial" w:hAnsi="Arial" w:eastAsia="Arial" w:cs="Arial"/>
      <w:sz w:val="30"/>
      <w:szCs w:val="30"/>
    </w:rPr>
  </w:style>
  <w:style w:type="paragraph" w:styleId="1005" w:customStyle="1">
    <w:name w:val="标题 31"/>
    <w:basedOn w:val="816"/>
    <w:next w:val="816"/>
    <w:link w:val="1004"/>
    <w:uiPriority w:val="9"/>
    <w:unhideWhenUsed/>
    <w:qFormat/>
    <w:pPr>
      <w:keepLines/>
      <w:keepNext/>
      <w:spacing w:before="320" w:after="200"/>
      <w:outlineLvl w:val="2"/>
    </w:pPr>
    <w:rPr>
      <w:rFonts w:ascii="Arial" w:hAnsi="Arial" w:eastAsia="Arial" w:cs="Arial"/>
      <w:sz w:val="30"/>
      <w:szCs w:val="30"/>
    </w:rPr>
  </w:style>
  <w:style w:type="character" w:styleId="1006" w:customStyle="1">
    <w:name w:val="标题2 Char Char"/>
    <w:link w:val="1007"/>
    <w:uiPriority w:val="0"/>
    <w:qFormat/>
    <w:rPr>
      <w:rFonts w:eastAsia="方正楷体_GBK"/>
      <w:sz w:val="32"/>
    </w:rPr>
  </w:style>
  <w:style w:type="paragraph" w:styleId="1007" w:customStyle="1">
    <w:name w:val="标题2"/>
    <w:basedOn w:val="800"/>
    <w:next w:val="800"/>
    <w:link w:val="1006"/>
    <w:uiPriority w:val="0"/>
    <w:qFormat/>
    <w:pPr>
      <w:jc w:val="center"/>
    </w:pPr>
    <w:rPr>
      <w:rFonts w:eastAsia="方正楷体_GBK"/>
      <w:sz w:val="32"/>
      <w:szCs w:val="20"/>
    </w:rPr>
  </w:style>
  <w:style w:type="character" w:styleId="1008" w:customStyle="1">
    <w:name w:val="正文文本缩进 2 Char1"/>
    <w:link w:val="800"/>
    <w:uiPriority w:val="99"/>
    <w:semiHidden/>
    <w:qFormat/>
    <w:rPr>
      <w:sz w:val="21"/>
      <w:szCs w:val="24"/>
    </w:rPr>
  </w:style>
  <w:style w:type="character" w:styleId="1009" w:customStyle="1">
    <w:name w:val="Endnote Text Char"/>
    <w:link w:val="800"/>
    <w:uiPriority w:val="99"/>
    <w:qFormat/>
    <w:rPr>
      <w:sz w:val="20"/>
    </w:rPr>
  </w:style>
  <w:style w:type="character" w:styleId="1010" w:customStyle="1">
    <w:name w:val="正文文本 (9)_"/>
    <w:link w:val="1011"/>
    <w:uiPriority w:val="0"/>
    <w:qFormat/>
    <w:rPr>
      <w:rFonts w:ascii="MingLiU" w:hAnsi="MingLiU" w:eastAsia="MingLiU"/>
      <w:spacing w:val="20"/>
      <w:sz w:val="16"/>
      <w:szCs w:val="16"/>
      <w:shd w:val="clear" w:color="auto" w:fill="ffffff"/>
    </w:rPr>
  </w:style>
  <w:style w:type="paragraph" w:styleId="1011" w:customStyle="1">
    <w:name w:val="正文文本 (9)3"/>
    <w:basedOn w:val="800"/>
    <w:link w:val="1010"/>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012" w:customStyle="1">
    <w:name w:val="不明显强调1"/>
    <w:link w:val="800"/>
    <w:uiPriority w:val="0"/>
    <w:qFormat/>
    <w:rPr>
      <w:i/>
      <w:color w:val="000000"/>
      <w:sz w:val="21"/>
    </w:rPr>
  </w:style>
  <w:style w:type="character" w:styleId="1013" w:customStyle="1">
    <w:name w:val="日期 Char"/>
    <w:link w:val="1014"/>
    <w:uiPriority w:val="99"/>
    <w:qFormat/>
    <w:rPr>
      <w:sz w:val="24"/>
      <w:szCs w:val="24"/>
    </w:rPr>
  </w:style>
  <w:style w:type="paragraph" w:styleId="1014" w:customStyle="1">
    <w:name w:val="日期1"/>
    <w:basedOn w:val="800"/>
    <w:next w:val="800"/>
    <w:link w:val="1013"/>
    <w:uiPriority w:val="99"/>
    <w:qFormat/>
    <w:rPr>
      <w:sz w:val="24"/>
    </w:rPr>
  </w:style>
  <w:style w:type="character" w:styleId="1015" w:customStyle="1">
    <w:name w:val="Heading 6 Char"/>
    <w:link w:val="1016"/>
    <w:uiPriority w:val="9"/>
    <w:qFormat/>
    <w:rPr>
      <w:rFonts w:ascii="Arial" w:hAnsi="Arial" w:eastAsia="Arial" w:cs="Arial"/>
      <w:b/>
      <w:bCs/>
      <w:sz w:val="22"/>
      <w:szCs w:val="22"/>
    </w:rPr>
  </w:style>
  <w:style w:type="paragraph" w:styleId="1016" w:customStyle="1">
    <w:name w:val="标题 61"/>
    <w:basedOn w:val="800"/>
    <w:next w:val="800"/>
    <w:link w:val="1015"/>
    <w:uiPriority w:val="9"/>
    <w:unhideWhenUsed/>
    <w:qFormat/>
    <w:pPr>
      <w:keepLines/>
      <w:keepNext/>
      <w:spacing w:before="320" w:after="200"/>
      <w:outlineLvl w:val="5"/>
    </w:pPr>
    <w:rPr>
      <w:rFonts w:ascii="Arial" w:hAnsi="Arial" w:eastAsia="Arial" w:cs="Arial"/>
      <w:b/>
      <w:bCs/>
      <w:sz w:val="22"/>
      <w:szCs w:val="22"/>
    </w:rPr>
  </w:style>
  <w:style w:type="character" w:styleId="1017" w:customStyle="1">
    <w:name w:val="fontstyle01"/>
    <w:link w:val="800"/>
    <w:uiPriority w:val="0"/>
    <w:qFormat/>
    <w:rPr>
      <w:rFonts w:hint="eastAsia" w:ascii="宋体" w:hAnsi="宋体" w:eastAsia="宋体"/>
      <w:color w:val="000000"/>
      <w:sz w:val="24"/>
      <w:szCs w:val="24"/>
    </w:rPr>
  </w:style>
  <w:style w:type="character" w:styleId="1018" w:customStyle="1">
    <w:name w:val="超链接1"/>
    <w:link w:val="815"/>
    <w:uiPriority w:val="0"/>
    <w:qFormat/>
    <w:rPr>
      <w:rFonts w:ascii="Times New Roman" w:hAnsi="Times New Roman" w:eastAsia="宋体"/>
      <w:sz w:val="21"/>
      <w:szCs w:val="24"/>
      <w:lang w:val="en-US" w:eastAsia="zh-CN" w:bidi="ar-SA"/>
    </w:rPr>
  </w:style>
  <w:style w:type="character" w:styleId="1019" w:customStyle="1">
    <w:name w:val="章标题 Char"/>
    <w:link w:val="814"/>
    <w:uiPriority w:val="0"/>
    <w:qFormat/>
    <w:rPr>
      <w:rFonts w:ascii="黑体" w:eastAsia="黑体"/>
      <w:sz w:val="21"/>
      <w:szCs w:val="22"/>
    </w:rPr>
  </w:style>
  <w:style w:type="character" w:styleId="1020" w:customStyle="1">
    <w:name w:val="副标题 Char"/>
    <w:link w:val="1021"/>
    <w:uiPriority w:val="11"/>
    <w:qFormat/>
    <w:rPr>
      <w:sz w:val="24"/>
      <w:szCs w:val="24"/>
    </w:rPr>
  </w:style>
  <w:style w:type="paragraph" w:styleId="1021" w:customStyle="1">
    <w:name w:val="副标题1"/>
    <w:basedOn w:val="800"/>
    <w:next w:val="800"/>
    <w:link w:val="1020"/>
    <w:uiPriority w:val="11"/>
    <w:qFormat/>
    <w:pPr>
      <w:spacing w:before="200" w:after="200"/>
    </w:pPr>
    <w:rPr>
      <w:sz w:val="24"/>
    </w:rPr>
  </w:style>
  <w:style w:type="character" w:styleId="1022" w:customStyle="1">
    <w:name w:val="Char Char29"/>
    <w:link w:val="800"/>
    <w:uiPriority w:val="0"/>
    <w:qFormat/>
    <w:rPr>
      <w:rFonts w:ascii="Arial" w:hAnsi="Arial" w:eastAsia="黑体"/>
      <w:b/>
      <w:bCs/>
      <w:sz w:val="28"/>
      <w:szCs w:val="28"/>
      <w:lang w:val="en-US" w:eastAsia="zh-CN" w:bidi="ar-SA"/>
    </w:rPr>
  </w:style>
  <w:style w:type="character" w:styleId="1023" w:customStyle="1">
    <w:name w:val="font131"/>
    <w:link w:val="800"/>
    <w:uiPriority w:val="99"/>
    <w:qFormat/>
    <w:rPr>
      <w:rFonts w:ascii="Tahoma" w:hAnsi="Tahoma" w:cs="Tahoma"/>
      <w:color w:val="333333"/>
      <w:sz w:val="20"/>
      <w:szCs w:val="20"/>
      <w:u w:val="none"/>
    </w:rPr>
  </w:style>
  <w:style w:type="character" w:styleId="1024" w:customStyle="1">
    <w:name w:val="纯文本 Char1"/>
    <w:link w:val="800"/>
    <w:uiPriority w:val="0"/>
    <w:semiHidden/>
    <w:qFormat/>
    <w:rPr>
      <w:rFonts w:ascii="宋体" w:hAnsi="Courier New" w:cs="Courier New"/>
      <w:sz w:val="21"/>
      <w:szCs w:val="21"/>
    </w:rPr>
  </w:style>
  <w:style w:type="character" w:styleId="1025" w:customStyle="1">
    <w:name w:val="缺省文本 Char"/>
    <w:link w:val="1026"/>
    <w:uiPriority w:val="0"/>
    <w:qFormat/>
    <w:rPr>
      <w:rFonts w:ascii="Arial" w:hAnsi="Arial"/>
      <w:sz w:val="24"/>
      <w:szCs w:val="21"/>
    </w:rPr>
  </w:style>
  <w:style w:type="paragraph" w:styleId="1026" w:customStyle="1">
    <w:name w:val="缺省文本"/>
    <w:basedOn w:val="800"/>
    <w:link w:val="1025"/>
    <w:uiPriority w:val="0"/>
    <w:qFormat/>
    <w:pPr>
      <w:jc w:val="left"/>
      <w:spacing w:line="360" w:lineRule="auto"/>
    </w:pPr>
    <w:rPr>
      <w:rFonts w:ascii="Arial" w:hAnsi="Arial"/>
      <w:sz w:val="24"/>
      <w:szCs w:val="21"/>
    </w:rPr>
  </w:style>
  <w:style w:type="character" w:styleId="1027" w:customStyle="1">
    <w:name w:val="正文文本 3 Char"/>
    <w:link w:val="1028"/>
    <w:uiPriority w:val="0"/>
    <w:qFormat/>
    <w:rPr>
      <w:rFonts w:ascii="仿宋_GB2312" w:hAnsi="Arial" w:eastAsia="仿宋_GB2312"/>
      <w:sz w:val="32"/>
      <w:szCs w:val="32"/>
    </w:rPr>
  </w:style>
  <w:style w:type="paragraph" w:styleId="1028" w:customStyle="1">
    <w:name w:val="正文文本 31"/>
    <w:basedOn w:val="800"/>
    <w:link w:val="1027"/>
    <w:uiPriority w:val="0"/>
    <w:qFormat/>
    <w:rPr>
      <w:rFonts w:ascii="仿宋_GB2312" w:hAnsi="Arial" w:eastAsia="仿宋_GB2312"/>
      <w:sz w:val="32"/>
      <w:szCs w:val="32"/>
    </w:rPr>
  </w:style>
  <w:style w:type="character" w:styleId="1029" w:customStyle="1">
    <w:name w:val="font81"/>
    <w:link w:val="800"/>
    <w:uiPriority w:val="99"/>
    <w:qFormat/>
    <w:rPr>
      <w:rFonts w:ascii="仿宋_GB2312" w:eastAsia="仿宋_GB2312" w:cs="仿宋_GB2312"/>
      <w:b/>
      <w:color w:val="000000"/>
      <w:sz w:val="24"/>
      <w:szCs w:val="24"/>
      <w:u w:val="none"/>
    </w:rPr>
  </w:style>
  <w:style w:type="character" w:styleId="1030" w:customStyle="1">
    <w:name w:val="正文文本 Char1"/>
    <w:link w:val="959"/>
    <w:uiPriority w:val="0"/>
    <w:qFormat/>
    <w:rPr>
      <w:sz w:val="21"/>
      <w:szCs w:val="24"/>
    </w:rPr>
  </w:style>
  <w:style w:type="character" w:styleId="1031" w:customStyle="1">
    <w:name w:val="Footnote Text Char"/>
    <w:link w:val="800"/>
    <w:uiPriority w:val="99"/>
    <w:qFormat/>
    <w:rPr>
      <w:sz w:val="18"/>
    </w:rPr>
  </w:style>
  <w:style w:type="character" w:styleId="1032" w:customStyle="1">
    <w:name w:val="标题 2 字符"/>
    <w:link w:val="822"/>
    <w:uiPriority w:val="0"/>
    <w:qFormat/>
    <w:rPr>
      <w:rFonts w:ascii="Cambria" w:hAnsi="Cambria"/>
      <w:b/>
      <w:bCs/>
      <w:sz w:val="28"/>
      <w:szCs w:val="32"/>
    </w:rPr>
  </w:style>
  <w:style w:type="character" w:styleId="1033" w:customStyle="1">
    <w:name w:val="Char Char17"/>
    <w:link w:val="800"/>
    <w:uiPriority w:val="0"/>
    <w:qFormat/>
    <w:rPr>
      <w:rFonts w:eastAsia="宋体"/>
      <w:sz w:val="18"/>
      <w:szCs w:val="18"/>
      <w:lang w:bidi="ar-SA"/>
    </w:rPr>
  </w:style>
  <w:style w:type="character" w:styleId="1034" w:customStyle="1">
    <w:name w:val="正文文本 3 字符"/>
    <w:link w:val="800"/>
    <w:uiPriority w:val="0"/>
    <w:qFormat/>
    <w:rPr>
      <w:sz w:val="20"/>
    </w:rPr>
  </w:style>
  <w:style w:type="character" w:styleId="1035" w:customStyle="1">
    <w:name w:val="二级条标题 Char"/>
    <w:link w:val="936"/>
    <w:uiPriority w:val="0"/>
    <w:qFormat/>
    <w:rPr>
      <w:rFonts w:ascii="黑体" w:hAnsi="宋体" w:eastAsia="黑体"/>
    </w:rPr>
  </w:style>
  <w:style w:type="character" w:styleId="1036" w:customStyle="1">
    <w:name w:val="三级条标题 Char"/>
    <w:link w:val="1037"/>
    <w:uiPriority w:val="0"/>
    <w:qFormat/>
    <w:rPr>
      <w:rFonts w:ascii="黑体" w:hAnsi="宋体" w:eastAsia="黑体"/>
    </w:rPr>
  </w:style>
  <w:style w:type="paragraph" w:styleId="1037" w:customStyle="1">
    <w:name w:val="三级条标题"/>
    <w:basedOn w:val="936"/>
    <w:next w:val="825"/>
    <w:link w:val="1036"/>
    <w:uiPriority w:val="0"/>
    <w:qFormat/>
    <w:pPr>
      <w:outlineLvl w:val="4"/>
    </w:pPr>
  </w:style>
  <w:style w:type="character" w:styleId="1038" w:customStyle="1">
    <w:name w:val="Table Heading Char"/>
    <w:link w:val="1039"/>
    <w:uiPriority w:val="0"/>
    <w:qFormat/>
    <w:rPr>
      <w:rFonts w:ascii="Arial" w:hAnsi="Arial" w:eastAsia="黑体"/>
      <w:sz w:val="18"/>
      <w:szCs w:val="22"/>
      <w:lang w:eastAsia="en-US"/>
    </w:rPr>
  </w:style>
  <w:style w:type="paragraph" w:styleId="1039" w:customStyle="1">
    <w:name w:val="Table Heading"/>
    <w:link w:val="1038"/>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040" w:customStyle="1">
    <w:name w:val="明显强调1"/>
    <w:link w:val="800"/>
    <w:uiPriority w:val="0"/>
    <w:qFormat/>
    <w:rPr>
      <w:i/>
      <w:color w:val="000000"/>
      <w:sz w:val="21"/>
    </w:rPr>
  </w:style>
  <w:style w:type="character" w:styleId="1041" w:customStyle="1">
    <w:name w:val="Plain Text Char1"/>
    <w:link w:val="800"/>
    <w:uiPriority w:val="99"/>
    <w:semiHidden/>
    <w:qFormat/>
    <w:rPr>
      <w:rFonts w:ascii="宋体" w:hAnsi="Courier New" w:cs="Courier New"/>
      <w:sz w:val="21"/>
      <w:szCs w:val="21"/>
    </w:rPr>
  </w:style>
  <w:style w:type="character" w:styleId="1042" w:customStyle="1">
    <w:name w:val="页眉 Char"/>
    <w:link w:val="1043"/>
    <w:uiPriority w:val="99"/>
    <w:qFormat/>
    <w:rPr>
      <w:sz w:val="18"/>
      <w:szCs w:val="18"/>
    </w:rPr>
  </w:style>
  <w:style w:type="paragraph" w:styleId="1043" w:customStyle="1">
    <w:name w:val="页眉11"/>
    <w:basedOn w:val="800"/>
    <w:link w:val="104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44" w:customStyle="1">
    <w:name w:val="Item List Char"/>
    <w:link w:val="1045"/>
    <w:uiPriority w:val="0"/>
    <w:qFormat/>
    <w:rPr>
      <w:rFonts w:eastAsia="Times New Roman" w:cs="Arial"/>
      <w:sz w:val="21"/>
      <w:szCs w:val="21"/>
    </w:rPr>
  </w:style>
  <w:style w:type="paragraph" w:styleId="1045" w:customStyle="1">
    <w:name w:val="Item List"/>
    <w:link w:val="1044"/>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046" w:customStyle="1">
    <w:name w:val="列表段落 字符"/>
    <w:link w:val="1047"/>
    <w:uiPriority w:val="0"/>
    <w:qFormat/>
    <w:rPr>
      <w:sz w:val="21"/>
      <w:szCs w:val="24"/>
      <w:lang w:val="en-US" w:eastAsia="zh-CN"/>
    </w:rPr>
  </w:style>
  <w:style w:type="paragraph" w:styleId="1047" w:customStyle="1">
    <w:name w:val="_Style 34"/>
    <w:basedOn w:val="800"/>
    <w:next w:val="1048"/>
    <w:link w:val="1046"/>
    <w:uiPriority w:val="0"/>
    <w:qFormat/>
    <w:pPr>
      <w:ind w:firstLine="420"/>
      <w:spacing w:line="274" w:lineRule="auto"/>
    </w:pPr>
  </w:style>
  <w:style w:type="paragraph" w:styleId="1048" w:customStyle="1">
    <w:name w:val="列出段落"/>
    <w:basedOn w:val="800"/>
    <w:link w:val="1133"/>
    <w:uiPriority w:val="0"/>
    <w:qFormat/>
    <w:pPr>
      <w:contextualSpacing/>
      <w:ind w:left="720"/>
    </w:pPr>
  </w:style>
  <w:style w:type="character" w:styleId="1049" w:customStyle="1">
    <w:name w:val="NormalCharacter11"/>
    <w:link w:val="800"/>
    <w:uiPriority w:val="0"/>
    <w:semiHidden/>
    <w:qFormat/>
    <w:rPr>
      <w:rFonts w:ascii="Times New Roman" w:hAnsi="Times New Roman" w:eastAsia="宋体" w:cs="Times New Roman"/>
      <w:sz w:val="21"/>
      <w:szCs w:val="24"/>
    </w:rPr>
  </w:style>
  <w:style w:type="character" w:styleId="1050" w:customStyle="1">
    <w:name w:val="正文缩进 字符"/>
    <w:link w:val="800"/>
    <w:uiPriority w:val="0"/>
    <w:qFormat/>
    <w:rPr>
      <w:sz w:val="20"/>
    </w:rPr>
  </w:style>
  <w:style w:type="character" w:styleId="1051" w:customStyle="1">
    <w:name w:val="纯文本 字符"/>
    <w:link w:val="800"/>
    <w:uiPriority w:val="0"/>
    <w:qFormat/>
    <w:rPr>
      <w:sz w:val="20"/>
    </w:rPr>
  </w:style>
  <w:style w:type="character" w:styleId="1052" w:customStyle="1">
    <w:name w:val="标题 1 字符"/>
    <w:link w:val="800"/>
    <w:uiPriority w:val="0"/>
    <w:qFormat/>
    <w:rPr>
      <w:b/>
      <w:sz w:val="20"/>
    </w:rPr>
  </w:style>
  <w:style w:type="character" w:styleId="1053" w:customStyle="1">
    <w:name w:val="日期 Char1"/>
    <w:link w:val="800"/>
    <w:uiPriority w:val="99"/>
    <w:semiHidden/>
    <w:qFormat/>
    <w:rPr>
      <w:sz w:val="21"/>
      <w:szCs w:val="24"/>
    </w:rPr>
  </w:style>
  <w:style w:type="character" w:styleId="1054" w:customStyle="1">
    <w:name w:val="书籍标题1"/>
    <w:link w:val="800"/>
    <w:uiPriority w:val="0"/>
    <w:qFormat/>
    <w:rPr>
      <w:b/>
      <w:i/>
      <w:sz w:val="21"/>
    </w:rPr>
  </w:style>
  <w:style w:type="character" w:styleId="1055" w:customStyle="1">
    <w:name w:val="标题 1 Char"/>
    <w:link w:val="885"/>
    <w:uiPriority w:val="99"/>
    <w:qFormat/>
    <w:rPr>
      <w:rFonts w:eastAsia="方正仿宋_GBK"/>
      <w:b/>
      <w:sz w:val="44"/>
    </w:rPr>
  </w:style>
  <w:style w:type="character" w:styleId="1056" w:customStyle="1">
    <w:name w:val="正文文本 2 Char"/>
    <w:link w:val="1057"/>
    <w:uiPriority w:val="0"/>
    <w:qFormat/>
    <w:rPr>
      <w:rFonts w:ascii="楷体_GB2312" w:eastAsia="楷体_GB2312"/>
      <w:sz w:val="28"/>
      <w:szCs w:val="28"/>
    </w:rPr>
  </w:style>
  <w:style w:type="paragraph" w:styleId="1057" w:customStyle="1">
    <w:name w:val="正文文本 21"/>
    <w:basedOn w:val="800"/>
    <w:link w:val="1056"/>
    <w:uiPriority w:val="0"/>
    <w:qFormat/>
    <w:pPr>
      <w:jc w:val="center"/>
      <w:widowControl/>
    </w:pPr>
    <w:rPr>
      <w:rFonts w:ascii="楷体_GB2312" w:eastAsia="楷体_GB2312"/>
      <w:sz w:val="28"/>
      <w:szCs w:val="28"/>
    </w:rPr>
  </w:style>
  <w:style w:type="character" w:styleId="1058" w:customStyle="1">
    <w:name w:val="Heading 2 Char"/>
    <w:link w:val="800"/>
    <w:uiPriority w:val="9"/>
    <w:qFormat/>
    <w:rPr>
      <w:rFonts w:ascii="Arial" w:hAnsi="Arial" w:eastAsia="Arial" w:cs="Arial"/>
      <w:sz w:val="34"/>
    </w:rPr>
  </w:style>
  <w:style w:type="character" w:styleId="1059" w:customStyle="1">
    <w:name w:val="Heading 7 Char"/>
    <w:link w:val="1060"/>
    <w:uiPriority w:val="9"/>
    <w:qFormat/>
    <w:rPr>
      <w:rFonts w:ascii="Arial" w:hAnsi="Arial" w:eastAsia="Arial" w:cs="Arial"/>
      <w:b/>
      <w:bCs/>
      <w:i/>
      <w:iCs/>
      <w:sz w:val="22"/>
      <w:szCs w:val="22"/>
    </w:rPr>
  </w:style>
  <w:style w:type="paragraph" w:styleId="1060" w:customStyle="1">
    <w:name w:val="标题 71"/>
    <w:basedOn w:val="800"/>
    <w:next w:val="800"/>
    <w:link w:val="1059"/>
    <w:uiPriority w:val="9"/>
    <w:unhideWhenUsed/>
    <w:qFormat/>
    <w:pPr>
      <w:keepLines/>
      <w:keepNext/>
      <w:spacing w:before="320" w:after="200"/>
      <w:outlineLvl w:val="6"/>
    </w:pPr>
    <w:rPr>
      <w:rFonts w:ascii="Arial" w:hAnsi="Arial" w:eastAsia="Arial" w:cs="Arial"/>
      <w:b/>
      <w:bCs/>
      <w:i/>
      <w:iCs/>
      <w:sz w:val="22"/>
      <w:szCs w:val="22"/>
    </w:rPr>
  </w:style>
  <w:style w:type="character" w:styleId="1061" w:customStyle="1">
    <w:name w:val="HTML 预设格式 字符"/>
    <w:link w:val="800"/>
    <w:uiPriority w:val="0"/>
    <w:qFormat/>
    <w:rPr>
      <w:sz w:val="20"/>
    </w:rPr>
  </w:style>
  <w:style w:type="character" w:styleId="1062" w:customStyle="1">
    <w:name w:val="正文文本 (2)_"/>
    <w:link w:val="1063"/>
    <w:uiPriority w:val="0"/>
    <w:qFormat/>
    <w:rPr>
      <w:rFonts w:ascii="MingLiU" w:hAnsi="MingLiU" w:eastAsia="MingLiU"/>
      <w:spacing w:val="10"/>
      <w:sz w:val="18"/>
      <w:szCs w:val="18"/>
      <w:shd w:val="clear" w:color="auto" w:fill="ffffff"/>
    </w:rPr>
  </w:style>
  <w:style w:type="paragraph" w:styleId="1063" w:customStyle="1">
    <w:name w:val="正文文本 (2)11"/>
    <w:basedOn w:val="800"/>
    <w:link w:val="1062"/>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064" w:customStyle="1">
    <w:name w:val="标题 2 Char"/>
    <w:link w:val="879"/>
    <w:uiPriority w:val="99"/>
    <w:qFormat/>
    <w:rPr>
      <w:rFonts w:ascii="Cambria" w:hAnsi="Cambria"/>
      <w:b/>
      <w:bCs/>
      <w:sz w:val="32"/>
      <w:szCs w:val="32"/>
    </w:rPr>
  </w:style>
  <w:style w:type="character" w:styleId="1065" w:customStyle="1">
    <w:name w:val="font101"/>
    <w:link w:val="800"/>
    <w:uiPriority w:val="99"/>
    <w:qFormat/>
    <w:rPr>
      <w:rFonts w:hint="eastAsia" w:ascii="宋体" w:hAnsi="宋体" w:eastAsia="宋体" w:cs="宋体"/>
      <w:b/>
      <w:color w:val="000000"/>
      <w:sz w:val="20"/>
      <w:szCs w:val="20"/>
      <w:u w:val="none"/>
    </w:rPr>
  </w:style>
  <w:style w:type="character" w:styleId="1066" w:customStyle="1">
    <w:name w:val="font51"/>
    <w:link w:val="800"/>
    <w:uiPriority w:val="0"/>
    <w:qFormat/>
    <w:rPr>
      <w:rFonts w:hint="eastAsia" w:ascii="宋体" w:hAnsi="宋体" w:eastAsia="宋体" w:cs="宋体"/>
      <w:b/>
      <w:color w:val="000000"/>
      <w:sz w:val="36"/>
      <w:szCs w:val="36"/>
      <w:u w:val="none"/>
    </w:rPr>
  </w:style>
  <w:style w:type="character" w:styleId="1067" w:customStyle="1">
    <w:name w:val="font41"/>
    <w:link w:val="800"/>
    <w:uiPriority w:val="0"/>
    <w:qFormat/>
    <w:rPr>
      <w:rFonts w:hint="eastAsia" w:ascii="宋体" w:hAnsi="宋体" w:eastAsia="宋体" w:cs="宋体"/>
      <w:color w:val="000000"/>
      <w:sz w:val="22"/>
      <w:szCs w:val="22"/>
      <w:u w:val="none"/>
    </w:rPr>
  </w:style>
  <w:style w:type="character" w:styleId="1068" w:customStyle="1">
    <w:name w:val="曹阿龙 Char"/>
    <w:link w:val="1069"/>
    <w:uiPriority w:val="0"/>
    <w:qFormat/>
    <w:rPr>
      <w:rFonts w:ascii="宋体" w:hAnsi="宋体" w:eastAsia="幼圆"/>
      <w:b/>
      <w:bCs/>
      <w:sz w:val="28"/>
      <w:szCs w:val="28"/>
    </w:rPr>
  </w:style>
  <w:style w:type="paragraph" w:styleId="1069" w:customStyle="1">
    <w:name w:val="曹阿龙"/>
    <w:basedOn w:val="879"/>
    <w:link w:val="1068"/>
    <w:uiPriority w:val="0"/>
    <w:qFormat/>
    <w:pPr>
      <w:ind w:firstLine="561"/>
      <w:jc w:val="left"/>
      <w:spacing w:line="400" w:lineRule="exact"/>
    </w:pPr>
    <w:rPr>
      <w:rFonts w:ascii="宋体" w:hAnsi="宋体" w:eastAsia="幼圆"/>
      <w:sz w:val="28"/>
      <w:szCs w:val="28"/>
    </w:rPr>
  </w:style>
  <w:style w:type="character" w:styleId="1070" w:customStyle="1">
    <w:name w:val="标题 3 Char"/>
    <w:link w:val="886"/>
    <w:uiPriority w:val="9"/>
    <w:qFormat/>
    <w:rPr>
      <w:b/>
      <w:bCs/>
      <w:sz w:val="32"/>
      <w:szCs w:val="32"/>
    </w:rPr>
  </w:style>
  <w:style w:type="character" w:styleId="1071" w:customStyle="1">
    <w:name w:val="明显引用 Char"/>
    <w:link w:val="1072"/>
    <w:uiPriority w:val="30"/>
    <w:qFormat/>
    <w:rPr>
      <w:i/>
    </w:rPr>
  </w:style>
  <w:style w:type="paragraph" w:styleId="1072" w:customStyle="1">
    <w:name w:val="明显引用"/>
    <w:basedOn w:val="800"/>
    <w:next w:val="800"/>
    <w:link w:val="10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3" w:customStyle="1">
    <w:name w:val="wwwww Char"/>
    <w:link w:val="1074"/>
    <w:uiPriority w:val="0"/>
    <w:qFormat/>
    <w:rPr>
      <w:rFonts w:ascii="宋体" w:hAnsi="宋体"/>
      <w:sz w:val="24"/>
      <w:szCs w:val="21"/>
    </w:rPr>
  </w:style>
  <w:style w:type="paragraph" w:styleId="1074" w:customStyle="1">
    <w:name w:val="wwwww"/>
    <w:basedOn w:val="800"/>
    <w:link w:val="1073"/>
    <w:uiPriority w:val="0"/>
    <w:qFormat/>
    <w:pPr>
      <w:spacing w:line="400" w:lineRule="exact"/>
      <w:widowControl/>
    </w:pPr>
    <w:rPr>
      <w:rFonts w:ascii="宋体" w:hAnsi="宋体"/>
      <w:sz w:val="24"/>
      <w:szCs w:val="21"/>
    </w:rPr>
  </w:style>
  <w:style w:type="character" w:styleId="1075" w:customStyle="1">
    <w:name w:val="普通(网站) Char"/>
    <w:link w:val="1076"/>
    <w:uiPriority w:val="99"/>
    <w:qFormat/>
    <w:rPr>
      <w:rFonts w:ascii="宋体" w:hAnsi="宋体" w:cs="宋体"/>
      <w:sz w:val="24"/>
      <w:szCs w:val="24"/>
    </w:rPr>
  </w:style>
  <w:style w:type="paragraph" w:styleId="1076" w:customStyle="1">
    <w:name w:val="普通(网站)11"/>
    <w:basedOn w:val="800"/>
    <w:link w:val="1075"/>
    <w:uiPriority w:val="0"/>
    <w:qFormat/>
    <w:pPr>
      <w:jc w:val="left"/>
      <w:spacing w:before="100" w:beforeAutospacing="1" w:after="100" w:afterAutospacing="1"/>
      <w:widowControl/>
    </w:pPr>
    <w:rPr>
      <w:rFonts w:ascii="宋体" w:hAnsi="宋体"/>
      <w:sz w:val="24"/>
    </w:rPr>
  </w:style>
  <w:style w:type="character" w:styleId="1077" w:customStyle="1">
    <w:name w:val="文档结构图 字符"/>
    <w:link w:val="800"/>
    <w:uiPriority w:val="0"/>
    <w:semiHidden/>
    <w:qFormat/>
    <w:rPr>
      <w:sz w:val="20"/>
    </w:rPr>
  </w:style>
  <w:style w:type="character" w:styleId="1078" w:customStyle="1">
    <w:name w:val="Title Char"/>
    <w:link w:val="800"/>
    <w:uiPriority w:val="10"/>
    <w:qFormat/>
    <w:rPr>
      <w:sz w:val="48"/>
      <w:szCs w:val="48"/>
    </w:rPr>
  </w:style>
  <w:style w:type="character" w:styleId="1079" w:customStyle="1">
    <w:name w:val="标题 5 Char"/>
    <w:link w:val="888"/>
    <w:uiPriority w:val="99"/>
    <w:qFormat/>
    <w:rPr>
      <w:b/>
      <w:bCs/>
      <w:sz w:val="28"/>
      <w:szCs w:val="28"/>
    </w:rPr>
  </w:style>
  <w:style w:type="character" w:styleId="1080" w:customStyle="1">
    <w:name w:val="首行缩进正文 Char"/>
    <w:link w:val="1081"/>
    <w:uiPriority w:val="0"/>
    <w:qFormat/>
    <w:rPr>
      <w:rFonts w:ascii="微软雅黑" w:hAnsi="微软雅黑" w:eastAsia="微软雅黑"/>
      <w:sz w:val="24"/>
      <w:szCs w:val="24"/>
    </w:rPr>
  </w:style>
  <w:style w:type="paragraph" w:styleId="1081" w:customStyle="1">
    <w:name w:val="首行缩进正文"/>
    <w:basedOn w:val="800"/>
    <w:link w:val="1080"/>
    <w:uiPriority w:val="0"/>
    <w:qFormat/>
    <w:pPr>
      <w:ind w:firstLine="420"/>
      <w:jc w:val="left"/>
      <w:spacing w:line="400" w:lineRule="exact"/>
      <w:widowControl/>
    </w:pPr>
    <w:rPr>
      <w:rFonts w:ascii="微软雅黑" w:hAnsi="微软雅黑" w:eastAsia="微软雅黑"/>
      <w:sz w:val="20"/>
    </w:rPr>
  </w:style>
  <w:style w:type="character" w:styleId="1082" w:customStyle="1">
    <w:name w:val="尾注文本 字符"/>
    <w:link w:val="800"/>
    <w:uiPriority w:val="0"/>
    <w:qFormat/>
    <w:rPr>
      <w:sz w:val="20"/>
    </w:rPr>
  </w:style>
  <w:style w:type="character" w:styleId="1083" w:customStyle="1">
    <w:name w:val="正文文本缩进 Char2"/>
    <w:link w:val="800"/>
    <w:uiPriority w:val="99"/>
    <w:semiHidden/>
    <w:qFormat/>
    <w:rPr>
      <w:sz w:val="21"/>
      <w:szCs w:val="24"/>
    </w:rPr>
  </w:style>
  <w:style w:type="character" w:styleId="1084" w:customStyle="1">
    <w:name w:val="Heading 5 Char"/>
    <w:link w:val="800"/>
    <w:uiPriority w:val="9"/>
    <w:qFormat/>
    <w:rPr>
      <w:rFonts w:ascii="Arial" w:hAnsi="Arial" w:eastAsia="Arial" w:cs="Arial"/>
      <w:b/>
      <w:bCs/>
      <w:sz w:val="24"/>
      <w:szCs w:val="24"/>
    </w:rPr>
  </w:style>
  <w:style w:type="character" w:styleId="1085" w:customStyle="1">
    <w:name w:val="表蕊 Char1"/>
    <w:link w:val="1086"/>
    <w:uiPriority w:val="0"/>
    <w:qFormat/>
    <w:rPr>
      <w:rFonts w:eastAsia="楷体_GB2312"/>
      <w:spacing w:val="-10"/>
    </w:rPr>
  </w:style>
  <w:style w:type="paragraph" w:styleId="1086" w:customStyle="1">
    <w:name w:val="表蕊"/>
    <w:basedOn w:val="800"/>
    <w:link w:val="1085"/>
    <w:uiPriority w:val="0"/>
    <w:qFormat/>
    <w:pPr>
      <w:jc w:val="left"/>
      <w:spacing w:line="320" w:lineRule="atLeast"/>
    </w:pPr>
    <w:rPr>
      <w:rFonts w:eastAsia="楷体_GB2312"/>
      <w:spacing w:val="-10"/>
      <w:sz w:val="20"/>
      <w:szCs w:val="20"/>
    </w:rPr>
  </w:style>
  <w:style w:type="character" w:styleId="1087" w:customStyle="1">
    <w:name w:val="标题 6 Char"/>
    <w:link w:val="889"/>
    <w:uiPriority w:val="0"/>
    <w:qFormat/>
    <w:rPr>
      <w:rFonts w:ascii="Arial" w:hAnsi="Arial" w:eastAsia="黑体"/>
      <w:b/>
      <w:bCs/>
      <w:sz w:val="24"/>
      <w:szCs w:val="24"/>
      <w:lang w:val="zh-CN" w:eastAsia="zh-CN"/>
    </w:rPr>
  </w:style>
  <w:style w:type="character" w:styleId="1088" w:customStyle="1">
    <w:name w:val="font31"/>
    <w:link w:val="800"/>
    <w:uiPriority w:val="0"/>
    <w:qFormat/>
    <w:rPr>
      <w:rFonts w:ascii="Calibri" w:hAnsi="Calibri" w:eastAsia="宋体" w:cs="Calibri"/>
      <w:color w:val="000000"/>
      <w:sz w:val="22"/>
      <w:szCs w:val="22"/>
      <w:u w:val="none"/>
    </w:rPr>
  </w:style>
  <w:style w:type="character" w:styleId="1089" w:customStyle="1">
    <w:name w:val="Heading 8 Char"/>
    <w:link w:val="1090"/>
    <w:uiPriority w:val="9"/>
    <w:qFormat/>
    <w:rPr>
      <w:rFonts w:ascii="Arial" w:hAnsi="Arial" w:eastAsia="Arial" w:cs="Arial"/>
      <w:i/>
      <w:iCs/>
      <w:sz w:val="22"/>
      <w:szCs w:val="22"/>
    </w:rPr>
  </w:style>
  <w:style w:type="paragraph" w:styleId="1090" w:customStyle="1">
    <w:name w:val="标题 81"/>
    <w:basedOn w:val="800"/>
    <w:next w:val="800"/>
    <w:link w:val="1089"/>
    <w:uiPriority w:val="9"/>
    <w:unhideWhenUsed/>
    <w:qFormat/>
    <w:pPr>
      <w:keepLines/>
      <w:keepNext/>
      <w:spacing w:before="320" w:after="200"/>
      <w:outlineLvl w:val="7"/>
    </w:pPr>
    <w:rPr>
      <w:rFonts w:ascii="Arial" w:hAnsi="Arial" w:eastAsia="Arial" w:cs="Arial"/>
      <w:i/>
      <w:iCs/>
      <w:sz w:val="22"/>
      <w:szCs w:val="22"/>
    </w:rPr>
  </w:style>
  <w:style w:type="character" w:styleId="1091" w:customStyle="1">
    <w:name w:val="font111"/>
    <w:link w:val="800"/>
    <w:uiPriority w:val="99"/>
    <w:qFormat/>
    <w:rPr>
      <w:rFonts w:ascii="Verdana" w:hAnsi="Verdana" w:cs="Verdana"/>
      <w:color w:val="333333"/>
      <w:sz w:val="20"/>
      <w:szCs w:val="20"/>
      <w:u w:val="none"/>
    </w:rPr>
  </w:style>
  <w:style w:type="character" w:styleId="1092" w:customStyle="1">
    <w:name w:val="HTML 地址 字符"/>
    <w:link w:val="800"/>
    <w:uiPriority w:val="0"/>
    <w:qFormat/>
    <w:rPr>
      <w:i/>
      <w:sz w:val="20"/>
    </w:rPr>
  </w:style>
  <w:style w:type="character" w:styleId="1093" w:customStyle="1">
    <w:name w:val="font11"/>
    <w:link w:val="800"/>
    <w:uiPriority w:val="0"/>
    <w:qFormat/>
    <w:rPr>
      <w:rFonts w:ascii="Times New Roman" w:hAnsi="Times New Roman" w:cs="Times New Roman"/>
      <w:color w:val="000000"/>
      <w:sz w:val="24"/>
      <w:szCs w:val="24"/>
      <w:u w:val="none"/>
    </w:rPr>
  </w:style>
  <w:style w:type="character" w:styleId="1094" w:customStyle="1">
    <w:name w:val="标题 7 Char"/>
    <w:link w:val="890"/>
    <w:uiPriority w:val="0"/>
    <w:qFormat/>
    <w:rPr>
      <w:b/>
      <w:bCs/>
      <w:sz w:val="24"/>
      <w:szCs w:val="24"/>
      <w:lang w:val="zh-CN" w:eastAsia="zh-CN"/>
    </w:rPr>
  </w:style>
  <w:style w:type="character" w:styleId="1095" w:customStyle="1">
    <w:name w:val="正文文本 (10)_"/>
    <w:link w:val="1096"/>
    <w:uiPriority w:val="0"/>
    <w:qFormat/>
    <w:rPr>
      <w:rFonts w:ascii="MingLiU" w:hAnsi="MingLiU" w:eastAsia="MingLiU"/>
      <w:spacing w:val="40"/>
      <w:sz w:val="19"/>
      <w:szCs w:val="19"/>
      <w:shd w:val="clear" w:color="auto" w:fill="ffffff"/>
    </w:rPr>
  </w:style>
  <w:style w:type="paragraph" w:styleId="1096" w:customStyle="1">
    <w:name w:val="正文文本 (10)6"/>
    <w:basedOn w:val="800"/>
    <w:link w:val="1095"/>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097" w:customStyle="1">
    <w:name w:val="批注框文本 字符"/>
    <w:link w:val="800"/>
    <w:uiPriority w:val="0"/>
    <w:semiHidden/>
    <w:qFormat/>
    <w:rPr>
      <w:sz w:val="20"/>
    </w:rPr>
  </w:style>
  <w:style w:type="character" w:styleId="1098" w:customStyle="1">
    <w:name w:val="HTML 预设格式 Char2"/>
    <w:link w:val="800"/>
    <w:uiPriority w:val="99"/>
    <w:semiHidden/>
    <w:qFormat/>
    <w:rPr>
      <w:rFonts w:ascii="Courier New" w:hAnsi="Courier New" w:cs="Courier New"/>
    </w:rPr>
  </w:style>
  <w:style w:type="character" w:styleId="1099" w:customStyle="1">
    <w:name w:val="正文4 Char"/>
    <w:link w:val="1100"/>
    <w:uiPriority w:val="0"/>
    <w:qFormat/>
    <w:rPr>
      <w:rFonts w:eastAsia="楷体_GB2312"/>
      <w:spacing w:val="8"/>
      <w:sz w:val="28"/>
    </w:rPr>
  </w:style>
  <w:style w:type="paragraph" w:styleId="1100" w:customStyle="1">
    <w:name w:val="正文4"/>
    <w:basedOn w:val="800"/>
    <w:link w:val="1099"/>
    <w:uiPriority w:val="0"/>
    <w:qFormat/>
    <w:pPr>
      <w:ind w:firstLine="601"/>
      <w:spacing w:line="440" w:lineRule="exact"/>
    </w:pPr>
    <w:rPr>
      <w:rFonts w:eastAsia="楷体_GB2312"/>
      <w:spacing w:val="8"/>
      <w:sz w:val="28"/>
      <w:szCs w:val="20"/>
    </w:rPr>
  </w:style>
  <w:style w:type="character" w:styleId="1101" w:customStyle="1">
    <w:name w:val="Char Char33"/>
    <w:link w:val="800"/>
    <w:uiPriority w:val="0"/>
    <w:qFormat/>
    <w:rPr>
      <w:rFonts w:eastAsia="方正仿宋_GBK"/>
      <w:b/>
      <w:sz w:val="44"/>
      <w:lang w:val="en-US" w:eastAsia="zh-CN" w:bidi="ar-SA"/>
    </w:rPr>
  </w:style>
  <w:style w:type="character" w:styleId="1102" w:customStyle="1">
    <w:name w:val="标题 8 Char"/>
    <w:link w:val="891"/>
    <w:uiPriority w:val="0"/>
    <w:qFormat/>
    <w:rPr>
      <w:rFonts w:ascii="Arial" w:hAnsi="Arial" w:eastAsia="黑体"/>
      <w:sz w:val="24"/>
      <w:szCs w:val="24"/>
      <w:lang w:val="zh-CN" w:eastAsia="zh-CN"/>
    </w:rPr>
  </w:style>
  <w:style w:type="character" w:styleId="1103" w:customStyle="1">
    <w:name w:val="标题 8 字符"/>
    <w:link w:val="800"/>
    <w:uiPriority w:val="0"/>
    <w:qFormat/>
    <w:rPr>
      <w:sz w:val="20"/>
    </w:rPr>
  </w:style>
  <w:style w:type="character" w:styleId="1104" w:customStyle="1">
    <w:name w:val="正文文本 Char"/>
    <w:link w:val="800"/>
    <w:uiPriority w:val="0"/>
    <w:qFormat/>
    <w:rPr>
      <w:rFonts w:ascii="楷体_GB2312" w:hAnsi="Arial" w:eastAsia="楷体_GB2312"/>
      <w:sz w:val="28"/>
      <w:szCs w:val="28"/>
      <w:lang w:bidi="ar-SA"/>
    </w:rPr>
  </w:style>
  <w:style w:type="character" w:styleId="1105" w:customStyle="1">
    <w:name w:val="批注主题 字符"/>
    <w:link w:val="800"/>
    <w:uiPriority w:val="0"/>
    <w:qFormat/>
    <w:rPr>
      <w:b/>
      <w:sz w:val="20"/>
    </w:rPr>
  </w:style>
  <w:style w:type="character" w:styleId="1106" w:customStyle="1">
    <w:name w:val="HTML 预设格式 Char1"/>
    <w:link w:val="800"/>
    <w:uiPriority w:val="99"/>
    <w:semiHidden/>
    <w:qFormat/>
    <w:rPr>
      <w:rFonts w:ascii="Courier New" w:hAnsi="Courier New" w:eastAsia="仿宋_GB2312" w:cs="Courier New"/>
    </w:rPr>
  </w:style>
  <w:style w:type="character" w:styleId="1107" w:customStyle="1">
    <w:name w:val="标题 9 Char"/>
    <w:link w:val="892"/>
    <w:uiPriority w:val="0"/>
    <w:qFormat/>
    <w:rPr>
      <w:rFonts w:ascii="Arial" w:hAnsi="Arial" w:eastAsia="黑体"/>
      <w:sz w:val="21"/>
      <w:szCs w:val="21"/>
      <w:lang w:val="zh-CN" w:eastAsia="zh-CN"/>
    </w:rPr>
  </w:style>
  <w:style w:type="character" w:styleId="1108" w:customStyle="1">
    <w:name w:val="标题 B Char"/>
    <w:link w:val="1109"/>
    <w:uiPriority w:val="0"/>
    <w:qFormat/>
    <w:rPr>
      <w:rFonts w:ascii="Arial Rounded MT Bold" w:hAnsi="Arial Rounded MT Bold" w:eastAsia="黑体"/>
      <w:spacing w:val="8"/>
      <w:sz w:val="32"/>
    </w:rPr>
  </w:style>
  <w:style w:type="paragraph" w:styleId="1109" w:customStyle="1">
    <w:name w:val="标题 B"/>
    <w:basedOn w:val="879"/>
    <w:link w:val="1108"/>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110" w:customStyle="1">
    <w:name w:val="页眉 字符"/>
    <w:link w:val="800"/>
    <w:uiPriority w:val="0"/>
    <w:qFormat/>
    <w:rPr>
      <w:sz w:val="20"/>
    </w:rPr>
  </w:style>
  <w:style w:type="character" w:styleId="1111" w:customStyle="1">
    <w:name w:val="正文文本 2 Char1"/>
    <w:link w:val="800"/>
    <w:uiPriority w:val="99"/>
    <w:semiHidden/>
    <w:qFormat/>
    <w:rPr>
      <w:sz w:val="21"/>
      <w:szCs w:val="24"/>
    </w:rPr>
  </w:style>
  <w:style w:type="character" w:styleId="1112" w:customStyle="1">
    <w:name w:val="标题 6 字符"/>
    <w:link w:val="800"/>
    <w:uiPriority w:val="0"/>
    <w:qFormat/>
    <w:rPr>
      <w:b/>
      <w:sz w:val="20"/>
    </w:rPr>
  </w:style>
  <w:style w:type="character" w:styleId="1113" w:customStyle="1">
    <w:name w:val="标题 7 字符"/>
    <w:link w:val="800"/>
    <w:uiPriority w:val="0"/>
    <w:qFormat/>
    <w:rPr>
      <w:b/>
      <w:sz w:val="20"/>
    </w:rPr>
  </w:style>
  <w:style w:type="character" w:styleId="1114" w:customStyle="1">
    <w:name w:val="列表 3 Char"/>
    <w:link w:val="1115"/>
    <w:uiPriority w:val="0"/>
    <w:qFormat/>
    <w:rPr>
      <w:bCs/>
      <w:sz w:val="24"/>
      <w:szCs w:val="32"/>
    </w:rPr>
  </w:style>
  <w:style w:type="paragraph" w:styleId="1115" w:customStyle="1">
    <w:name w:val="列表 31"/>
    <w:basedOn w:val="800"/>
    <w:link w:val="1114"/>
    <w:uiPriority w:val="0"/>
    <w:qFormat/>
    <w:pPr>
      <w:ind w:left="100" w:hanging="200"/>
    </w:pPr>
    <w:rPr>
      <w:bCs/>
      <w:sz w:val="24"/>
      <w:szCs w:val="32"/>
    </w:rPr>
  </w:style>
  <w:style w:type="character" w:styleId="1116" w:customStyle="1">
    <w:name w:val="Caption Char"/>
    <w:link w:val="800"/>
    <w:uiPriority w:val="99"/>
    <w:qFormat/>
  </w:style>
  <w:style w:type="character" w:styleId="1117" w:customStyle="1">
    <w:name w:val="美标题2 Char Char"/>
    <w:link w:val="1118"/>
    <w:uiPriority w:val="0"/>
    <w:qFormat/>
    <w:rPr>
      <w:rFonts w:ascii="宋体" w:hAnsi="宋体"/>
      <w:b/>
      <w:sz w:val="28"/>
    </w:rPr>
  </w:style>
  <w:style w:type="paragraph" w:styleId="1118" w:customStyle="1">
    <w:name w:val="美标题2"/>
    <w:basedOn w:val="800"/>
    <w:link w:val="1117"/>
    <w:uiPriority w:val="0"/>
    <w:qFormat/>
    <w:rPr>
      <w:rFonts w:ascii="宋体" w:hAnsi="宋体"/>
      <w:b/>
      <w:sz w:val="28"/>
      <w:szCs w:val="20"/>
    </w:rPr>
  </w:style>
  <w:style w:type="character" w:styleId="1119" w:customStyle="1">
    <w:name w:val="font01"/>
    <w:link w:val="800"/>
    <w:uiPriority w:val="99"/>
    <w:qFormat/>
    <w:rPr>
      <w:rFonts w:ascii="仿宋_GB2312" w:eastAsia="仿宋_GB2312" w:cs="仿宋_GB2312"/>
      <w:color w:val="000000"/>
      <w:sz w:val="24"/>
      <w:szCs w:val="24"/>
      <w:u w:val="none"/>
    </w:rPr>
  </w:style>
  <w:style w:type="character" w:styleId="1120" w:customStyle="1">
    <w:name w:val="美标题一 Char Char"/>
    <w:link w:val="1121"/>
    <w:uiPriority w:val="0"/>
    <w:qFormat/>
    <w:rPr>
      <w:rFonts w:ascii="Calibri" w:hAnsi="Calibri"/>
      <w:b/>
      <w:sz w:val="36"/>
      <w:szCs w:val="24"/>
    </w:rPr>
  </w:style>
  <w:style w:type="paragraph" w:styleId="1121" w:customStyle="1">
    <w:name w:val="美标题一"/>
    <w:basedOn w:val="800"/>
    <w:link w:val="1120"/>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122" w:customStyle="1">
    <w:name w:val="正文缩进 Char"/>
    <w:link w:val="1123"/>
    <w:uiPriority w:val="99"/>
    <w:qFormat/>
    <w:rPr>
      <w:sz w:val="21"/>
      <w:szCs w:val="24"/>
    </w:rPr>
  </w:style>
  <w:style w:type="paragraph" w:styleId="1123" w:customStyle="1">
    <w:name w:val="正文缩进1"/>
    <w:basedOn w:val="800"/>
    <w:link w:val="1122"/>
    <w:uiPriority w:val="99"/>
    <w:qFormat/>
    <w:pPr>
      <w:ind w:firstLine="420"/>
    </w:pPr>
  </w:style>
  <w:style w:type="character" w:styleId="1124" w:customStyle="1">
    <w:name w:val="标题 9 字符"/>
    <w:link w:val="800"/>
    <w:uiPriority w:val="0"/>
    <w:qFormat/>
    <w:rPr>
      <w:sz w:val="20"/>
    </w:rPr>
  </w:style>
  <w:style w:type="character" w:styleId="1125" w:customStyle="1">
    <w:name w:val="正文首行缩进 2 Char1"/>
    <w:link w:val="800"/>
    <w:uiPriority w:val="99"/>
    <w:semiHidden/>
    <w:qFormat/>
    <w:rPr>
      <w:sz w:val="21"/>
      <w:szCs w:val="24"/>
    </w:rPr>
  </w:style>
  <w:style w:type="character" w:styleId="1126" w:customStyle="1">
    <w:name w:val="正文文本 3 Char1"/>
    <w:link w:val="800"/>
    <w:uiPriority w:val="99"/>
    <w:semiHidden/>
    <w:qFormat/>
    <w:rPr>
      <w:sz w:val="16"/>
      <w:szCs w:val="16"/>
    </w:rPr>
  </w:style>
  <w:style w:type="character" w:styleId="1127" w:customStyle="1">
    <w:name w:val="标题 4 字符"/>
    <w:link w:val="800"/>
    <w:uiPriority w:val="0"/>
    <w:qFormat/>
    <w:rPr>
      <w:b/>
      <w:sz w:val="20"/>
    </w:rPr>
  </w:style>
  <w:style w:type="character" w:styleId="1128" w:customStyle="1">
    <w:name w:val="Char Char30"/>
    <w:link w:val="800"/>
    <w:uiPriority w:val="0"/>
    <w:qFormat/>
    <w:rPr>
      <w:rFonts w:eastAsia="宋体"/>
      <w:b/>
      <w:bCs/>
      <w:sz w:val="32"/>
      <w:szCs w:val="32"/>
      <w:lang w:val="en-US" w:eastAsia="zh-CN" w:bidi="ar-SA"/>
    </w:rPr>
  </w:style>
  <w:style w:type="character" w:styleId="1129" w:customStyle="1">
    <w:name w:val="文档结构图 Char"/>
    <w:link w:val="1130"/>
    <w:uiPriority w:val="99"/>
    <w:qFormat/>
    <w:rPr>
      <w:rFonts w:ascii="宋体"/>
      <w:sz w:val="18"/>
      <w:szCs w:val="18"/>
    </w:rPr>
  </w:style>
  <w:style w:type="paragraph" w:styleId="1130" w:customStyle="1">
    <w:name w:val="文档结构图1"/>
    <w:basedOn w:val="800"/>
    <w:link w:val="1129"/>
    <w:uiPriority w:val="99"/>
    <w:unhideWhenUsed/>
    <w:qFormat/>
    <w:rPr>
      <w:rFonts w:ascii="宋体"/>
      <w:sz w:val="18"/>
      <w:szCs w:val="18"/>
    </w:rPr>
  </w:style>
  <w:style w:type="character" w:styleId="1131" w:customStyle="1">
    <w:name w:val="表格标题 Char"/>
    <w:link w:val="1132"/>
    <w:uiPriority w:val="0"/>
    <w:qFormat/>
    <w:rPr>
      <w:rFonts w:ascii="Arial Black" w:hAnsi="Arial Black" w:eastAsia="黑体"/>
      <w:sz w:val="24"/>
      <w:szCs w:val="24"/>
    </w:rPr>
  </w:style>
  <w:style w:type="paragraph" w:styleId="1132" w:customStyle="1">
    <w:name w:val="表格标题"/>
    <w:basedOn w:val="800"/>
    <w:link w:val="1131"/>
    <w:uiPriority w:val="0"/>
    <w:qFormat/>
    <w:pPr>
      <w:jc w:val="center"/>
      <w:spacing w:after="156" w:line="400" w:lineRule="exact"/>
    </w:pPr>
    <w:rPr>
      <w:rFonts w:ascii="Arial Black" w:hAnsi="Arial Black" w:eastAsia="黑体"/>
      <w:sz w:val="24"/>
    </w:rPr>
  </w:style>
  <w:style w:type="character" w:styleId="1133" w:customStyle="1">
    <w:name w:val="列出段落 Char"/>
    <w:link w:val="1048"/>
    <w:uiPriority w:val="0"/>
    <w:qFormat/>
    <w:rPr>
      <w:sz w:val="21"/>
      <w:szCs w:val="24"/>
    </w:rPr>
  </w:style>
  <w:style w:type="character" w:styleId="1134" w:customStyle="1">
    <w:name w:val="font141"/>
    <w:link w:val="800"/>
    <w:uiPriority w:val="99"/>
    <w:qFormat/>
    <w:rPr>
      <w:rFonts w:ascii="Tahoma" w:hAnsi="Tahoma" w:cs="Tahoma"/>
      <w:color w:val="000000"/>
      <w:sz w:val="20"/>
      <w:szCs w:val="20"/>
      <w:u w:val="none"/>
    </w:rPr>
  </w:style>
  <w:style w:type="character" w:styleId="1135" w:customStyle="1">
    <w:name w:val="bsharetext"/>
    <w:link w:val="800"/>
    <w:uiPriority w:val="0"/>
    <w:qFormat/>
  </w:style>
  <w:style w:type="character" w:styleId="1136" w:customStyle="1">
    <w:name w:val="彩色列表 - 强调文字颜色 1 Char1"/>
    <w:link w:val="1137"/>
    <w:uiPriority w:val="0"/>
    <w:qFormat/>
    <w:rPr>
      <w:rFonts w:ascii="Calibri" w:hAnsi="Calibri"/>
      <w:sz w:val="24"/>
      <w:szCs w:val="24"/>
      <w:lang w:eastAsia="en-US" w:bidi="en-US"/>
    </w:rPr>
  </w:style>
  <w:style w:type="paragraph" w:styleId="1137" w:customStyle="1">
    <w:name w:val="彩色列表 - 强调文字颜色 11"/>
    <w:basedOn w:val="800"/>
    <w:link w:val="1136"/>
    <w:uiPriority w:val="0"/>
    <w:qFormat/>
    <w:pPr>
      <w:contextualSpacing/>
      <w:ind w:left="720"/>
      <w:jc w:val="left"/>
      <w:widowControl/>
    </w:pPr>
    <w:rPr>
      <w:rFonts w:ascii="Calibri" w:hAnsi="Calibri"/>
      <w:sz w:val="24"/>
      <w:lang w:eastAsia="en-US" w:bidi="en-US"/>
    </w:rPr>
  </w:style>
  <w:style w:type="character" w:styleId="1138" w:customStyle="1">
    <w:name w:val="批注文字 Char"/>
    <w:link w:val="944"/>
    <w:uiPriority w:val="99"/>
    <w:qFormat/>
    <w:rPr>
      <w:sz w:val="21"/>
      <w:szCs w:val="24"/>
    </w:rPr>
  </w:style>
  <w:style w:type="paragraph" w:styleId="1139" w:customStyle="1">
    <w:name w:val="样式 Numbered list 2.1 +"/>
    <w:basedOn w:val="800"/>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140" w:customStyle="1">
    <w:name w:val="图表目录1"/>
    <w:basedOn w:val="800"/>
    <w:next w:val="800"/>
    <w:uiPriority w:val="99"/>
    <w:unhideWhenUsed/>
    <w:qFormat/>
  </w:style>
  <w:style w:type="paragraph" w:styleId="1141" w:customStyle="1">
    <w:name w:val="目录 31"/>
    <w:basedOn w:val="800"/>
    <w:next w:val="800"/>
    <w:uiPriority w:val="39"/>
    <w:unhideWhenUsed/>
    <w:qFormat/>
    <w:pPr>
      <w:ind w:left="567"/>
      <w:spacing w:after="57"/>
    </w:pPr>
  </w:style>
  <w:style w:type="paragraph" w:styleId="1142" w:customStyle="1">
    <w:name w:val="目录 41"/>
    <w:basedOn w:val="800"/>
    <w:next w:val="800"/>
    <w:uiPriority w:val="39"/>
    <w:unhideWhenUsed/>
    <w:qFormat/>
    <w:pPr>
      <w:ind w:left="850"/>
      <w:spacing w:after="57"/>
    </w:pPr>
  </w:style>
  <w:style w:type="paragraph" w:styleId="1143" w:customStyle="1">
    <w:name w:val="题注11"/>
    <w:basedOn w:val="800"/>
    <w:next w:val="800"/>
    <w:uiPriority w:val="35"/>
    <w:qFormat/>
    <w:pPr>
      <w:spacing w:line="276" w:lineRule="auto"/>
    </w:pPr>
    <w:rPr>
      <w:b/>
      <w:bCs/>
      <w:color w:val="4472c4"/>
      <w:sz w:val="18"/>
      <w:szCs w:val="18"/>
    </w:rPr>
  </w:style>
  <w:style w:type="paragraph" w:styleId="1144" w:customStyle="1">
    <w:name w:val="目录 91"/>
    <w:basedOn w:val="800"/>
    <w:next w:val="800"/>
    <w:uiPriority w:val="39"/>
    <w:unhideWhenUsed/>
    <w:qFormat/>
    <w:pPr>
      <w:ind w:left="2268"/>
      <w:spacing w:after="57"/>
    </w:pPr>
  </w:style>
  <w:style w:type="paragraph" w:styleId="1145" w:customStyle="1">
    <w:name w:val="目录 21"/>
    <w:basedOn w:val="863"/>
    <w:next w:val="1146"/>
    <w:uiPriority w:val="39"/>
    <w:unhideWhenUsed/>
    <w:qFormat/>
    <w:pPr>
      <w:ind w:left="283"/>
      <w:spacing w:after="57"/>
    </w:pPr>
  </w:style>
  <w:style w:type="paragraph" w:styleId="1146" w:customStyle="1">
    <w:name w:val="正文122"/>
    <w:next w:val="1145"/>
    <w:uiPriority w:val="0"/>
    <w:qFormat/>
    <w:rPr>
      <w:rFonts w:hint="default" w:ascii="Times New Roman" w:hAnsi="Times New Roman" w:eastAsia="宋体" w:cs="Times New Roman"/>
      <w:lang w:val="en-US" w:eastAsia="zh-CN" w:bidi="ar-SA"/>
    </w:rPr>
  </w:style>
  <w:style w:type="paragraph" w:styleId="1147" w:customStyle="1">
    <w:name w:val="目录 71"/>
    <w:basedOn w:val="800"/>
    <w:next w:val="800"/>
    <w:uiPriority w:val="39"/>
    <w:unhideWhenUsed/>
    <w:qFormat/>
    <w:pPr>
      <w:ind w:left="1701"/>
      <w:spacing w:after="57"/>
    </w:pPr>
  </w:style>
  <w:style w:type="paragraph" w:styleId="1148" w:customStyle="1">
    <w:name w:val="列表项目符号1"/>
    <w:basedOn w:val="800"/>
    <w:uiPriority w:val="99"/>
    <w:unhideWhenUsed/>
    <w:qFormat/>
    <w:pPr>
      <w:ind w:left="720" w:firstLine="200"/>
      <w:tabs>
        <w:tab w:val="left" w:pos="360" w:leader="none"/>
        <w:tab w:val="left" w:pos="720" w:leader="none"/>
      </w:tabs>
    </w:pPr>
    <w:rPr>
      <w:sz w:val="20"/>
      <w:szCs w:val="20"/>
    </w:rPr>
  </w:style>
  <w:style w:type="paragraph" w:styleId="1149" w:customStyle="1">
    <w:name w:val="目录 81"/>
    <w:basedOn w:val="800"/>
    <w:next w:val="800"/>
    <w:uiPriority w:val="39"/>
    <w:unhideWhenUsed/>
    <w:qFormat/>
    <w:pPr>
      <w:ind w:left="1984"/>
      <w:spacing w:after="57"/>
    </w:pPr>
  </w:style>
  <w:style w:type="paragraph" w:styleId="1150" w:customStyle="1">
    <w:name w:val="文本块21"/>
    <w:basedOn w:val="800"/>
    <w:uiPriority w:val="6"/>
    <w:qFormat/>
    <w:pPr>
      <w:ind w:left="420" w:right="33"/>
      <w:jc w:val="left"/>
    </w:pPr>
    <w:rPr>
      <w:sz w:val="24"/>
      <w:szCs w:val="20"/>
    </w:rPr>
  </w:style>
  <w:style w:type="paragraph" w:styleId="1151" w:customStyle="1">
    <w:name w:val="目录 51"/>
    <w:basedOn w:val="800"/>
    <w:next w:val="800"/>
    <w:uiPriority w:val="39"/>
    <w:unhideWhenUsed/>
    <w:qFormat/>
    <w:pPr>
      <w:ind w:left="1134"/>
      <w:spacing w:after="57"/>
    </w:pPr>
  </w:style>
  <w:style w:type="paragraph" w:styleId="1152" w:customStyle="1">
    <w:name w:val="目录 61"/>
    <w:basedOn w:val="800"/>
    <w:next w:val="800"/>
    <w:uiPriority w:val="39"/>
    <w:unhideWhenUsed/>
    <w:qFormat/>
    <w:pPr>
      <w:ind w:left="1417"/>
      <w:spacing w:after="57"/>
    </w:pPr>
  </w:style>
  <w:style w:type="paragraph" w:styleId="1153" w:customStyle="1">
    <w:name w:val="Char11"/>
    <w:basedOn w:val="800"/>
    <w:uiPriority w:val="0"/>
    <w:qFormat/>
    <w:pPr>
      <w:spacing w:line="360" w:lineRule="auto"/>
    </w:pPr>
    <w:rPr>
      <w:sz w:val="24"/>
      <w:szCs w:val="20"/>
    </w:rPr>
  </w:style>
  <w:style w:type="paragraph" w:styleId="1154" w:customStyle="1">
    <w:name w:val="jx标题1"/>
    <w:basedOn w:val="885"/>
    <w:uiPriority w:val="0"/>
    <w:qFormat/>
    <w:pPr>
      <w:spacing w:line="360" w:lineRule="auto"/>
      <w:tabs>
        <w:tab w:val="left" w:pos="425" w:leader="none"/>
      </w:tabs>
    </w:pPr>
    <w:rPr>
      <w:rFonts w:ascii="Calibri" w:hAnsi="Calibri" w:eastAsia="黑体"/>
      <w:bCs/>
      <w:sz w:val="44"/>
      <w:szCs w:val="44"/>
    </w:rPr>
  </w:style>
  <w:style w:type="paragraph" w:styleId="1155" w:customStyle="1">
    <w:name w:val="Body text|3"/>
    <w:basedOn w:val="800"/>
    <w:uiPriority w:val="0"/>
    <w:qFormat/>
    <w:pPr>
      <w:ind w:left="260" w:hanging="260"/>
      <w:jc w:val="left"/>
    </w:pPr>
    <w:rPr>
      <w:color w:val="000000"/>
      <w:sz w:val="26"/>
      <w:szCs w:val="26"/>
    </w:rPr>
  </w:style>
  <w:style w:type="paragraph" w:styleId="1156" w:customStyle="1">
    <w:name w:val="Char Char1 Char Char Char Char Char Char Char Char Char Char Char Char Char Char Char"/>
    <w:basedOn w:val="800"/>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157" w:customStyle="1">
    <w:name w:val="列出段落1"/>
    <w:basedOn w:val="800"/>
    <w:uiPriority w:val="0"/>
    <w:qFormat/>
    <w:pPr>
      <w:ind w:left="480"/>
      <w:jc w:val="left"/>
    </w:pPr>
    <w:rPr>
      <w:rFonts w:ascii="Calibri" w:hAnsi="Calibri" w:eastAsia="PMingLiU"/>
      <w:sz w:val="24"/>
      <w:szCs w:val="20"/>
      <w:lang w:val="zh-CN" w:eastAsia="zh-TW"/>
    </w:rPr>
  </w:style>
  <w:style w:type="paragraph" w:styleId="1158"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159" w:customStyle="1">
    <w:name w:val="表格3"/>
    <w:basedOn w:val="800"/>
    <w:uiPriority w:val="0"/>
    <w:qFormat/>
    <w:pPr>
      <w:jc w:val="center"/>
    </w:pPr>
  </w:style>
  <w:style w:type="paragraph" w:styleId="1160" w:customStyle="1">
    <w:name w:val="列出段落3"/>
    <w:basedOn w:val="1161"/>
    <w:uiPriority w:val="34"/>
    <w:qFormat/>
    <w:pPr>
      <w:ind w:firstLine="420"/>
    </w:pPr>
    <w:rPr>
      <w:rFonts w:ascii="Calibri" w:hAnsi="Calibri"/>
      <w:sz w:val="22"/>
      <w:szCs w:val="22"/>
    </w:rPr>
  </w:style>
  <w:style w:type="paragraph" w:styleId="1161" w:customStyle="1">
    <w:name w:val="正文2"/>
    <w:next w:val="11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2"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163"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164" w:customStyle="1">
    <w:name w:val="正文_0_0"/>
    <w:uiPriority w:val="99"/>
    <w:unhideWhenUsed/>
    <w:qFormat/>
    <w:rPr>
      <w:rFonts w:hint="default" w:ascii="Calibri" w:hAnsi="Calibri" w:eastAsia="宋体" w:cs="Times New Roman"/>
      <w:sz w:val="21"/>
      <w:lang w:val="en-US" w:eastAsia="zh-CN" w:bidi="ar-SA"/>
    </w:rPr>
  </w:style>
  <w:style w:type="paragraph" w:styleId="1165" w:customStyle="1">
    <w:name w:val="正文_0"/>
    <w:uiPriority w:val="0"/>
    <w:unhideWhenUsed/>
    <w:qFormat/>
    <w:rPr>
      <w:rFonts w:hint="eastAsia" w:ascii="Times New Roman" w:hAnsi="Times New Roman" w:eastAsia="宋体" w:cs="Times New Roman"/>
      <w:sz w:val="21"/>
      <w:lang w:val="en-US" w:eastAsia="zh-CN" w:bidi="ar-SA"/>
    </w:rPr>
  </w:style>
  <w:style w:type="paragraph" w:styleId="1166" w:customStyle="1">
    <w:name w:val="TOC Heading"/>
    <w:uiPriority w:val="39"/>
    <w:unhideWhenUsed/>
    <w:qFormat/>
    <w:rPr>
      <w:rFonts w:hint="default" w:ascii="Times New Roman" w:hAnsi="Times New Roman" w:eastAsia="宋体" w:cs="Times New Roman"/>
      <w:lang w:val="en-US" w:eastAsia="zh-CN" w:bidi="ar-SA"/>
    </w:rPr>
  </w:style>
  <w:style w:type="paragraph" w:styleId="1167" w:customStyle="1">
    <w:name w:val="xc正文"/>
    <w:basedOn w:val="800"/>
    <w:uiPriority w:val="0"/>
    <w:qFormat/>
    <w:pPr>
      <w:ind w:firstLine="200"/>
      <w:spacing w:line="360" w:lineRule="auto"/>
    </w:pPr>
    <w:rPr>
      <w:rFonts w:ascii="Calibri" w:hAnsi="Calibri" w:eastAsia="仿宋_GB2312"/>
      <w:sz w:val="24"/>
      <w:lang w:val="zh-CN"/>
    </w:rPr>
  </w:style>
  <w:style w:type="paragraph" w:styleId="1168" w:customStyle="1">
    <w:name w:val="Body text|1"/>
    <w:basedOn w:val="800"/>
    <w:uiPriority w:val="0"/>
    <w:qFormat/>
    <w:pPr>
      <w:ind w:firstLine="400"/>
      <w:jc w:val="left"/>
      <w:spacing w:line="417" w:lineRule="auto"/>
    </w:pPr>
    <w:rPr>
      <w:rFonts w:ascii="宋体" w:hAnsi="宋体" w:cs="宋体"/>
      <w:color w:val="000000"/>
      <w:sz w:val="30"/>
      <w:szCs w:val="30"/>
    </w:rPr>
  </w:style>
  <w:style w:type="paragraph" w:styleId="1169" w:customStyle="1">
    <w:name w:val="HPC正文"/>
    <w:basedOn w:val="800"/>
    <w:uiPriority w:val="0"/>
    <w:qFormat/>
    <w:pPr>
      <w:ind w:firstLine="424"/>
      <w:spacing w:line="360" w:lineRule="auto"/>
    </w:pPr>
    <w:rPr>
      <w:sz w:val="24"/>
    </w:rPr>
  </w:style>
  <w:style w:type="paragraph" w:styleId="1170" w:customStyle="1">
    <w:name w:val="示例"/>
    <w:next w:val="825"/>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171" w:customStyle="1">
    <w:name w:val="xl134"/>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172" w:customStyle="1">
    <w:name w:val="Char"/>
    <w:basedOn w:val="800"/>
    <w:uiPriority w:val="0"/>
    <w:qFormat/>
    <w:pPr>
      <w:tabs>
        <w:tab w:val="left" w:pos="360" w:leader="none"/>
      </w:tabs>
    </w:pPr>
    <w:rPr>
      <w:sz w:val="24"/>
    </w:rPr>
  </w:style>
  <w:style w:type="paragraph" w:styleId="1173" w:customStyle="1">
    <w:name w:val="正文缩进编号"/>
    <w:basedOn w:val="800"/>
    <w:uiPriority w:val="0"/>
    <w:qFormat/>
    <w:pPr>
      <w:ind w:left="840"/>
      <w:spacing w:line="360" w:lineRule="auto"/>
    </w:pPr>
    <w:rPr>
      <w:rFonts w:ascii="Calibri" w:hAnsi="Calibri"/>
      <w:sz w:val="24"/>
      <w:szCs w:val="21"/>
    </w:rPr>
  </w:style>
  <w:style w:type="paragraph" w:styleId="1174" w:customStyle="1">
    <w:name w:val="一级项目符号"/>
    <w:basedOn w:val="800"/>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175"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176" w:customStyle="1">
    <w:name w:val="xl62"/>
    <w:basedOn w:val="800"/>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177" w:customStyle="1">
    <w:name w:val="一级无"/>
    <w:basedOn w:val="800"/>
    <w:uiPriority w:val="0"/>
    <w:qFormat/>
    <w:pPr>
      <w:numPr>
        <w:ilvl w:val="1"/>
        <w:numId w:val="2"/>
      </w:numPr>
      <w:jc w:val="left"/>
      <w:widowControl/>
      <w:tabs>
        <w:tab w:val="left" w:pos="1440" w:leader="none"/>
      </w:tabs>
      <w:outlineLvl w:val="2"/>
    </w:pPr>
    <w:rPr>
      <w:rFonts w:ascii="宋体"/>
      <w:sz w:val="21"/>
      <w:szCs w:val="21"/>
    </w:rPr>
  </w:style>
  <w:style w:type="paragraph" w:styleId="1178" w:customStyle="1">
    <w:name w:val="xl70"/>
    <w:basedOn w:val="800"/>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179"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180" w:customStyle="1">
    <w:name w:val="Default Text"/>
    <w:basedOn w:val="800"/>
    <w:uiPriority w:val="0"/>
    <w:qFormat/>
    <w:pPr>
      <w:jc w:val="left"/>
      <w:widowControl/>
    </w:pPr>
    <w:rPr>
      <w:rFonts w:ascii="Calibri" w:hAnsi="Calibri"/>
      <w:sz w:val="20"/>
      <w:szCs w:val="20"/>
      <w:lang w:eastAsia="en-US"/>
    </w:rPr>
  </w:style>
  <w:style w:type="paragraph" w:styleId="1181" w:customStyle="1">
    <w:name w:val="_Style 10"/>
    <w:basedOn w:val="800"/>
    <w:uiPriority w:val="0"/>
    <w:qFormat/>
    <w:rPr>
      <w:rFonts w:ascii="Tahoma" w:hAnsi="Tahoma"/>
      <w:sz w:val="24"/>
      <w:szCs w:val="20"/>
    </w:rPr>
  </w:style>
  <w:style w:type="paragraph" w:styleId="1182" w:customStyle="1">
    <w:name w:val="GP（表格）"/>
    <w:basedOn w:val="800"/>
    <w:uiPriority w:val="0"/>
    <w:qFormat/>
    <w:rPr>
      <w:rFonts w:ascii="Arial" w:hAnsi="Arial"/>
      <w:sz w:val="18"/>
    </w:rPr>
  </w:style>
  <w:style w:type="paragraph" w:styleId="1183"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184" w:customStyle="1">
    <w:name w:val="并列样式"/>
    <w:basedOn w:val="800"/>
    <w:uiPriority w:val="0"/>
    <w:qFormat/>
    <w:pPr>
      <w:spacing w:before="60" w:after="60"/>
    </w:pPr>
    <w:rPr>
      <w:sz w:val="24"/>
      <w:szCs w:val="20"/>
    </w:rPr>
  </w:style>
  <w:style w:type="paragraph" w:styleId="1185" w:customStyle="1">
    <w:name w:val="Char1"/>
    <w:basedOn w:val="800"/>
    <w:uiPriority w:val="0"/>
    <w:qFormat/>
    <w:pPr>
      <w:ind w:left="432" w:hanging="432"/>
      <w:spacing w:before="156" w:after="156"/>
      <w:tabs>
        <w:tab w:val="left" w:pos="432" w:leader="none"/>
      </w:tabs>
    </w:pPr>
  </w:style>
  <w:style w:type="paragraph" w:styleId="1186" w:customStyle="1">
    <w:name w:val="Section VII Header2"/>
    <w:basedOn w:val="885"/>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187"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188" w:customStyle="1">
    <w:name w:val="TOC 标题1"/>
    <w:uiPriority w:val="39"/>
    <w:unhideWhenUsed/>
    <w:qFormat/>
    <w:rPr>
      <w:rFonts w:hint="default" w:ascii="Times New Roman" w:hAnsi="Times New Roman" w:eastAsia="宋体" w:cs="Times New Roman"/>
      <w:lang w:val="en-US" w:eastAsia="zh-CN" w:bidi="ar-SA"/>
    </w:rPr>
  </w:style>
  <w:style w:type="paragraph" w:styleId="1189" w:customStyle="1">
    <w:name w:val="MM Topic 4"/>
    <w:basedOn w:val="904"/>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190"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191"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192"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193" w:customStyle="1">
    <w:name w:val="无间隔"/>
    <w:uiPriority w:val="1"/>
    <w:qFormat/>
    <w:rPr>
      <w:rFonts w:hint="default" w:ascii="Times New Roman" w:hAnsi="Times New Roman" w:eastAsia="宋体" w:cs="Times New Roman"/>
      <w:lang w:val="en-US" w:eastAsia="zh-CN" w:bidi="ar-SA"/>
    </w:rPr>
  </w:style>
  <w:style w:type="paragraph" w:styleId="1194" w:customStyle="1">
    <w:name w:val="p0"/>
    <w:basedOn w:val="800"/>
    <w:uiPriority w:val="0"/>
    <w:qFormat/>
    <w:pPr>
      <w:widowControl/>
    </w:pPr>
    <w:rPr>
      <w:sz w:val="21"/>
      <w:szCs w:val="21"/>
    </w:rPr>
  </w:style>
  <w:style w:type="paragraph" w:styleId="1195" w:customStyle="1">
    <w:name w:val="BodyText1"/>
    <w:basedOn w:val="800"/>
    <w:uiPriority w:val="0"/>
    <w:qFormat/>
    <w:pPr>
      <w:spacing w:line="380" w:lineRule="exact"/>
    </w:pPr>
  </w:style>
  <w:style w:type="paragraph" w:styleId="1196" w:customStyle="1">
    <w:name w:val="正文图标题"/>
    <w:basedOn w:val="800"/>
    <w:next w:val="825"/>
    <w:uiPriority w:val="0"/>
    <w:qFormat/>
    <w:pPr>
      <w:ind w:left="720" w:hanging="720"/>
      <w:jc w:val="center"/>
      <w:widowControl/>
      <w:tabs>
        <w:tab w:val="left" w:pos="480" w:leader="none"/>
      </w:tabs>
    </w:pPr>
    <w:rPr>
      <w:rFonts w:hint="eastAsia" w:ascii="黑体" w:eastAsia="黑体"/>
      <w:sz w:val="20"/>
      <w:szCs w:val="20"/>
    </w:rPr>
  </w:style>
  <w:style w:type="paragraph" w:styleId="1197" w:customStyle="1">
    <w:name w:val="样式2"/>
    <w:basedOn w:val="885"/>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198" w:customStyle="1">
    <w:name w:val="普通(网站)1"/>
    <w:basedOn w:val="863"/>
    <w:uiPriority w:val="0"/>
    <w:qFormat/>
    <w:pPr>
      <w:jc w:val="left"/>
      <w:spacing w:before="100" w:beforeAutospacing="1" w:after="100" w:afterAutospacing="1"/>
      <w:widowControl/>
    </w:pPr>
    <w:rPr>
      <w:rFonts w:ascii="宋体" w:hAnsi="宋体"/>
      <w:sz w:val="24"/>
      <w:szCs w:val="24"/>
    </w:rPr>
  </w:style>
  <w:style w:type="paragraph" w:styleId="1199" w:customStyle="1">
    <w:name w:val="默认段落字体 Para Char Char Char Char Char Char Char"/>
    <w:basedOn w:val="800"/>
    <w:uiPriority w:val="0"/>
    <w:qFormat/>
    <w:rPr>
      <w:rFonts w:ascii="Tahoma" w:hAnsi="Tahoma"/>
      <w:sz w:val="24"/>
      <w:szCs w:val="20"/>
    </w:rPr>
  </w:style>
  <w:style w:type="paragraph" w:styleId="1200"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1" w:customStyle="1">
    <w:name w:val="题注1"/>
    <w:basedOn w:val="800"/>
    <w:next w:val="800"/>
    <w:uiPriority w:val="35"/>
    <w:unhideWhenUsed/>
    <w:qFormat/>
    <w:pPr>
      <w:spacing w:line="276" w:lineRule="auto"/>
    </w:pPr>
    <w:rPr>
      <w:b/>
      <w:bCs/>
      <w:color w:val="4472c4"/>
      <w:sz w:val="18"/>
      <w:szCs w:val="18"/>
    </w:rPr>
  </w:style>
  <w:style w:type="paragraph" w:styleId="1202" w:customStyle="1">
    <w:name w:val="正文缩进2字符"/>
    <w:basedOn w:val="800"/>
    <w:uiPriority w:val="0"/>
    <w:qFormat/>
    <w:pPr>
      <w:ind w:firstLine="200"/>
      <w:jc w:val="left"/>
      <w:spacing w:line="360" w:lineRule="auto"/>
    </w:pPr>
    <w:rPr>
      <w:sz w:val="24"/>
      <w:szCs w:val="20"/>
    </w:rPr>
  </w:style>
  <w:style w:type="paragraph" w:styleId="1203" w:customStyle="1">
    <w:name w:val="Blockquote"/>
    <w:basedOn w:val="800"/>
    <w:uiPriority w:val="0"/>
    <w:qFormat/>
    <w:pPr>
      <w:ind w:left="764" w:right="567"/>
      <w:jc w:val="left"/>
      <w:spacing w:before="100" w:after="100"/>
    </w:pPr>
    <w:rPr>
      <w:sz w:val="24"/>
    </w:rPr>
  </w:style>
  <w:style w:type="paragraph" w:styleId="1204" w:customStyle="1">
    <w:name w:val="Fließtext"/>
    <w:basedOn w:val="800"/>
    <w:uiPriority w:val="99"/>
    <w:qFormat/>
    <w:rPr>
      <w:rFonts w:ascii="Calibri" w:hAnsi="Calibri"/>
    </w:rPr>
  </w:style>
  <w:style w:type="paragraph" w:styleId="1205" w:customStyle="1">
    <w:name w:val="彩色列表 - 着色 11"/>
    <w:basedOn w:val="800"/>
    <w:uiPriority w:val="99"/>
    <w:qFormat/>
    <w:pPr>
      <w:ind w:firstLine="420"/>
      <w:spacing w:line="274" w:lineRule="auto"/>
    </w:pPr>
    <w:rPr>
      <w:rFonts w:ascii="仿宋_GB2312" w:hAnsi="Calibri" w:eastAsia="仿宋_GB2312"/>
      <w:sz w:val="20"/>
    </w:rPr>
  </w:style>
  <w:style w:type="paragraph" w:styleId="1206"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07"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208" w:customStyle="1">
    <w:name w:val="正文编号"/>
    <w:basedOn w:val="800"/>
    <w:uiPriority w:val="0"/>
    <w:qFormat/>
    <w:pPr>
      <w:spacing w:line="400" w:lineRule="exact"/>
      <w:tabs>
        <w:tab w:val="left" w:pos="720" w:leader="none"/>
      </w:tabs>
    </w:pPr>
    <w:rPr>
      <w:rFonts w:eastAsia="楷体_GB2312"/>
      <w:spacing w:val="8"/>
      <w:sz w:val="28"/>
      <w:szCs w:val="20"/>
    </w:rPr>
  </w:style>
  <w:style w:type="paragraph" w:styleId="1209"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0" w:customStyle="1">
    <w:name w:val="批注文字1"/>
    <w:basedOn w:val="816"/>
    <w:uiPriority w:val="0"/>
    <w:semiHidden/>
    <w:qFormat/>
    <w:pPr>
      <w:jc w:val="left"/>
    </w:pPr>
    <w:rPr>
      <w:rFonts w:ascii="Times New Roman" w:hAnsi="Times New Roman"/>
      <w:sz w:val="21"/>
    </w:rPr>
  </w:style>
  <w:style w:type="paragraph" w:styleId="1211" w:customStyle="1">
    <w:name w:val="Sub Item List"/>
    <w:basedOn w:val="800"/>
    <w:uiPriority w:val="0"/>
    <w:qFormat/>
    <w:pPr>
      <w:ind w:left="397" w:hanging="397"/>
      <w:jc w:val="left"/>
      <w:spacing w:before="80" w:line="240" w:lineRule="atLeast"/>
      <w:widowControl/>
      <w:tabs>
        <w:tab w:val="left" w:pos="397" w:leader="none"/>
        <w:tab w:val="left" w:pos="1922" w:leader="none"/>
      </w:tabs>
    </w:pPr>
    <w:rPr>
      <w:rFonts w:hint="eastAsia" w:cs="Arial"/>
      <w:sz w:val="21"/>
      <w:szCs w:val="21"/>
    </w:rPr>
  </w:style>
  <w:style w:type="table" w:styleId="1212" w:customStyle="1">
    <w:name w:val="List Table 5 Dark - Accent 3"/>
    <w:basedOn w:val="894"/>
    <w:uiPriority w:val="99"/>
    <w:qFormat/>
    <w:tblPr/>
  </w:style>
  <w:style w:type="table" w:styleId="1213" w:customStyle="1">
    <w:name w:val="List Table 5 Dark - Accent 4"/>
    <w:basedOn w:val="894"/>
    <w:uiPriority w:val="99"/>
    <w:qFormat/>
    <w:tblPr/>
  </w:style>
  <w:style w:type="table" w:styleId="1214" w:customStyle="1">
    <w:name w:val="Grid Table 3 - Accent 1"/>
    <w:basedOn w:val="894"/>
    <w:uiPriority w:val="99"/>
    <w:qFormat/>
    <w:tblPr/>
  </w:style>
  <w:style w:type="table" w:styleId="1215" w:customStyle="1">
    <w:name w:val="Grid Table 1 Light - Accent 2"/>
    <w:basedOn w:val="894"/>
    <w:uiPriority w:val="99"/>
    <w:qFormat/>
    <w:tblPr/>
  </w:style>
  <w:style w:type="table" w:styleId="1216" w:customStyle="1">
    <w:name w:val="Grid Table 1 Light"/>
    <w:basedOn w:val="894"/>
    <w:uiPriority w:val="99"/>
    <w:qFormat/>
    <w:tblPr/>
  </w:style>
  <w:style w:type="table" w:styleId="1217" w:customStyle="1">
    <w:name w:val="Grid Table 2 - Accent 2"/>
    <w:basedOn w:val="894"/>
    <w:uiPriority w:val="99"/>
    <w:qFormat/>
    <w:tblPr/>
  </w:style>
  <w:style w:type="table" w:styleId="1218" w:customStyle="1">
    <w:name w:val="List Table 5 Dark - Accent 5"/>
    <w:basedOn w:val="894"/>
    <w:uiPriority w:val="99"/>
    <w:qFormat/>
    <w:tblPr/>
  </w:style>
  <w:style w:type="table" w:styleId="1219" w:customStyle="1">
    <w:name w:val="Grid Table 4 - Accent 4"/>
    <w:basedOn w:val="894"/>
    <w:uiPriority w:val="59"/>
    <w:qFormat/>
    <w:tblPr/>
  </w:style>
  <w:style w:type="table" w:styleId="1220" w:customStyle="1">
    <w:name w:val="List Table 4 - Accent 2"/>
    <w:basedOn w:val="894"/>
    <w:uiPriority w:val="99"/>
    <w:qFormat/>
    <w:tblPr/>
  </w:style>
  <w:style w:type="table" w:styleId="1221" w:customStyle="1">
    <w:name w:val="Grid Table 5 Dark"/>
    <w:basedOn w:val="894"/>
    <w:uiPriority w:val="99"/>
    <w:qFormat/>
    <w:tblPr/>
  </w:style>
  <w:style w:type="table" w:styleId="1222" w:customStyle="1">
    <w:name w:val="List Table 1 Light"/>
    <w:basedOn w:val="894"/>
    <w:uiPriority w:val="99"/>
    <w:qFormat/>
    <w:tblPr/>
  </w:style>
  <w:style w:type="table" w:styleId="1223" w:customStyle="1">
    <w:name w:val="Plain Table 1"/>
    <w:basedOn w:val="894"/>
    <w:uiPriority w:val="59"/>
    <w:qFormat/>
    <w:tblPr/>
  </w:style>
  <w:style w:type="table" w:styleId="1224" w:customStyle="1">
    <w:name w:val="Grid Table 5 Dark - Accent 6"/>
    <w:basedOn w:val="894"/>
    <w:uiPriority w:val="99"/>
    <w:qFormat/>
    <w:tblPr/>
  </w:style>
  <w:style w:type="table" w:styleId="1225" w:customStyle="1">
    <w:name w:val="Grid Table 2 - Accent 5"/>
    <w:basedOn w:val="894"/>
    <w:uiPriority w:val="99"/>
    <w:qFormat/>
    <w:tblPr/>
  </w:style>
  <w:style w:type="table" w:styleId="1226" w:customStyle="1">
    <w:name w:val="Grid Table 3 - Accent 5"/>
    <w:basedOn w:val="894"/>
    <w:uiPriority w:val="99"/>
    <w:qFormat/>
    <w:tblPr/>
  </w:style>
  <w:style w:type="table" w:styleId="1227" w:customStyle="1">
    <w:name w:val="Bordered &amp; Lined - Accent 2"/>
    <w:basedOn w:val="894"/>
    <w:uiPriority w:val="99"/>
    <w:qFormat/>
    <w:rPr>
      <w:color w:val="404040"/>
    </w:rPr>
    <w:tblPr/>
  </w:style>
  <w:style w:type="table" w:styleId="1228" w:customStyle="1">
    <w:name w:val="Bordered &amp; Lined - Accent 6"/>
    <w:basedOn w:val="894"/>
    <w:uiPriority w:val="99"/>
    <w:qFormat/>
    <w:rPr>
      <w:color w:val="404040"/>
    </w:rPr>
    <w:tblPr/>
  </w:style>
  <w:style w:type="table" w:styleId="1229" w:customStyle="1">
    <w:name w:val="Grid Table 5 Dark - Accent 5"/>
    <w:basedOn w:val="894"/>
    <w:uiPriority w:val="99"/>
    <w:qFormat/>
    <w:tblPr/>
  </w:style>
  <w:style w:type="table" w:styleId="1230" w:customStyle="1">
    <w:name w:val="Grid Table 4 - Accent 1"/>
    <w:basedOn w:val="894"/>
    <w:uiPriority w:val="59"/>
    <w:qFormat/>
    <w:tblPr/>
  </w:style>
  <w:style w:type="table" w:styleId="1231" w:customStyle="1">
    <w:name w:val="List Table 3 - Accent 4"/>
    <w:basedOn w:val="894"/>
    <w:uiPriority w:val="99"/>
    <w:qFormat/>
    <w:tblPr/>
  </w:style>
  <w:style w:type="table" w:styleId="1232" w:customStyle="1">
    <w:name w:val="Grid Table 1 Light - Accent 4"/>
    <w:basedOn w:val="894"/>
    <w:uiPriority w:val="99"/>
    <w:qFormat/>
    <w:tblPr/>
  </w:style>
  <w:style w:type="table" w:styleId="1233" w:customStyle="1">
    <w:name w:val="List Table 3"/>
    <w:basedOn w:val="894"/>
    <w:uiPriority w:val="99"/>
    <w:qFormat/>
    <w:tblPr/>
  </w:style>
  <w:style w:type="table" w:styleId="1234" w:customStyle="1">
    <w:name w:val="List Table 1 Light - Accent 4"/>
    <w:basedOn w:val="894"/>
    <w:uiPriority w:val="99"/>
    <w:qFormat/>
    <w:tblPr/>
  </w:style>
  <w:style w:type="table" w:styleId="1235" w:customStyle="1">
    <w:name w:val="Grid Table 2 - Accent 1"/>
    <w:basedOn w:val="894"/>
    <w:uiPriority w:val="99"/>
    <w:qFormat/>
    <w:tblPr/>
  </w:style>
  <w:style w:type="table" w:styleId="1236" w:customStyle="1">
    <w:name w:val="Bordered - Accent 3"/>
    <w:basedOn w:val="894"/>
    <w:uiPriority w:val="99"/>
    <w:qFormat/>
    <w:tblPr/>
  </w:style>
  <w:style w:type="table" w:styleId="1237" w:customStyle="1">
    <w:name w:val="List Table 7 Colorful - Accent 2"/>
    <w:basedOn w:val="894"/>
    <w:uiPriority w:val="99"/>
    <w:qFormat/>
    <w:tblPr/>
  </w:style>
  <w:style w:type="table" w:styleId="1238" w:customStyle="1">
    <w:name w:val="List Table 7 Colorful - Accent 6"/>
    <w:basedOn w:val="894"/>
    <w:uiPriority w:val="99"/>
    <w:qFormat/>
    <w:tblPr/>
  </w:style>
  <w:style w:type="table" w:styleId="1239" w:customStyle="1">
    <w:name w:val="Grid Table 2"/>
    <w:basedOn w:val="894"/>
    <w:uiPriority w:val="99"/>
    <w:qFormat/>
    <w:tblPr/>
  </w:style>
  <w:style w:type="table" w:styleId="1240" w:customStyle="1">
    <w:name w:val="Grid Table 3"/>
    <w:basedOn w:val="894"/>
    <w:uiPriority w:val="99"/>
    <w:qFormat/>
    <w:tblPr/>
  </w:style>
  <w:style w:type="table" w:styleId="1241" w:customStyle="1">
    <w:name w:val="Grid Table 4 - Accent 6"/>
    <w:basedOn w:val="894"/>
    <w:uiPriority w:val="59"/>
    <w:qFormat/>
    <w:tblPr/>
  </w:style>
  <w:style w:type="table" w:styleId="1242" w:customStyle="1">
    <w:name w:val="List Table 1 Light - Accent 2"/>
    <w:basedOn w:val="894"/>
    <w:uiPriority w:val="99"/>
    <w:qFormat/>
    <w:tblPr/>
  </w:style>
  <w:style w:type="table" w:styleId="1243" w:customStyle="1">
    <w:name w:val="List Table 6 Colorful - Accent 3"/>
    <w:basedOn w:val="894"/>
    <w:uiPriority w:val="99"/>
    <w:qFormat/>
    <w:tblPr/>
  </w:style>
  <w:style w:type="table" w:styleId="1244" w:customStyle="1">
    <w:name w:val="Grid Table 2 - Accent 3"/>
    <w:basedOn w:val="894"/>
    <w:uiPriority w:val="99"/>
    <w:qFormat/>
    <w:tblPr/>
  </w:style>
  <w:style w:type="table" w:styleId="1245" w:customStyle="1">
    <w:name w:val="Grid Table 5 Dark - Accent 3"/>
    <w:basedOn w:val="894"/>
    <w:uiPriority w:val="99"/>
    <w:qFormat/>
    <w:tblPr/>
  </w:style>
  <w:style w:type="table" w:styleId="1246" w:customStyle="1">
    <w:name w:val="Bordered &amp; Lined - Accent 1"/>
    <w:basedOn w:val="894"/>
    <w:uiPriority w:val="99"/>
    <w:qFormat/>
    <w:rPr>
      <w:color w:val="404040"/>
    </w:rPr>
    <w:tblPr/>
  </w:style>
  <w:style w:type="table" w:styleId="1247" w:customStyle="1">
    <w:name w:val="List Table 3 - Accent 1"/>
    <w:basedOn w:val="894"/>
    <w:uiPriority w:val="99"/>
    <w:qFormat/>
    <w:tblPr/>
  </w:style>
  <w:style w:type="table" w:styleId="1248" w:customStyle="1">
    <w:name w:val="Grid Table 1 Light - Accent 6"/>
    <w:basedOn w:val="894"/>
    <w:uiPriority w:val="99"/>
    <w:qFormat/>
    <w:tblPr/>
  </w:style>
  <w:style w:type="table" w:styleId="1249" w:customStyle="1">
    <w:name w:val="Lined - Accent 6"/>
    <w:basedOn w:val="894"/>
    <w:uiPriority w:val="99"/>
    <w:qFormat/>
    <w:rPr>
      <w:color w:val="404040"/>
    </w:rPr>
    <w:tblPr/>
  </w:style>
  <w:style w:type="table" w:styleId="1250" w:customStyle="1">
    <w:name w:val="List Table 7 Colorful - Accent 3"/>
    <w:basedOn w:val="894"/>
    <w:uiPriority w:val="99"/>
    <w:qFormat/>
    <w:tblPr/>
  </w:style>
  <w:style w:type="table" w:styleId="1251" w:customStyle="1">
    <w:name w:val="Grid Table 1 Light - Accent 3"/>
    <w:basedOn w:val="894"/>
    <w:uiPriority w:val="99"/>
    <w:qFormat/>
    <w:tblPr/>
  </w:style>
  <w:style w:type="table" w:styleId="1252" w:customStyle="1">
    <w:name w:val="Grid Table 3 - Accent 6"/>
    <w:basedOn w:val="894"/>
    <w:uiPriority w:val="99"/>
    <w:qFormat/>
    <w:tblPr/>
  </w:style>
  <w:style w:type="table" w:styleId="1253" w:customStyle="1">
    <w:name w:val="Grid Table 5 Dark - Accent 2"/>
    <w:basedOn w:val="894"/>
    <w:uiPriority w:val="99"/>
    <w:qFormat/>
    <w:tblPr/>
  </w:style>
  <w:style w:type="table" w:styleId="1254" w:customStyle="1">
    <w:name w:val="List Table 7 Colorful - Accent 5"/>
    <w:basedOn w:val="894"/>
    <w:uiPriority w:val="99"/>
    <w:qFormat/>
    <w:tblPr/>
  </w:style>
  <w:style w:type="table" w:styleId="1255" w:customStyle="1">
    <w:name w:val="List Table 6 Colorful"/>
    <w:basedOn w:val="894"/>
    <w:uiPriority w:val="99"/>
    <w:qFormat/>
    <w:tblPr/>
  </w:style>
  <w:style w:type="table" w:styleId="1256" w:customStyle="1">
    <w:name w:val="Grid Table 2 - Accent 6"/>
    <w:basedOn w:val="894"/>
    <w:uiPriority w:val="99"/>
    <w:qFormat/>
    <w:tblPr/>
  </w:style>
  <w:style w:type="table" w:styleId="1257" w:customStyle="1">
    <w:name w:val="List Table 5 Dark - Accent 1"/>
    <w:basedOn w:val="894"/>
    <w:uiPriority w:val="99"/>
    <w:qFormat/>
    <w:tblPr/>
  </w:style>
  <w:style w:type="table" w:styleId="1258" w:customStyle="1">
    <w:name w:val="List Table 3 - Accent 6"/>
    <w:basedOn w:val="894"/>
    <w:uiPriority w:val="99"/>
    <w:qFormat/>
    <w:tblPr/>
  </w:style>
  <w:style w:type="table" w:styleId="1259" w:customStyle="1">
    <w:name w:val="List Table 2 - Accent 3"/>
    <w:basedOn w:val="894"/>
    <w:uiPriority w:val="99"/>
    <w:qFormat/>
    <w:tblPr/>
  </w:style>
  <w:style w:type="table" w:styleId="1260" w:customStyle="1">
    <w:name w:val="Grid Table 7 Colorful - Accent 4"/>
    <w:basedOn w:val="894"/>
    <w:uiPriority w:val="99"/>
    <w:qFormat/>
    <w:tblPr/>
  </w:style>
  <w:style w:type="table" w:styleId="1261" w:customStyle="1">
    <w:name w:val="Grid Table 6 Colorful - Accent 6"/>
    <w:basedOn w:val="894"/>
    <w:uiPriority w:val="99"/>
    <w:qFormat/>
    <w:tblPr/>
  </w:style>
  <w:style w:type="table" w:styleId="1262" w:customStyle="1">
    <w:name w:val="Grid Table 7 Colorful - Accent 2"/>
    <w:basedOn w:val="894"/>
    <w:uiPriority w:val="99"/>
    <w:qFormat/>
    <w:tblPr/>
  </w:style>
  <w:style w:type="table" w:styleId="1263" w:customStyle="1">
    <w:name w:val="List Table 4"/>
    <w:basedOn w:val="894"/>
    <w:uiPriority w:val="99"/>
    <w:qFormat/>
    <w:tblPr/>
  </w:style>
  <w:style w:type="table" w:styleId="1264" w:customStyle="1">
    <w:name w:val="List Table 6 Colorful - Accent 5"/>
    <w:basedOn w:val="894"/>
    <w:uiPriority w:val="99"/>
    <w:qFormat/>
    <w:tblPr/>
  </w:style>
  <w:style w:type="table" w:styleId="1265" w:customStyle="1">
    <w:name w:val="List Table 4 - Accent 6"/>
    <w:basedOn w:val="894"/>
    <w:uiPriority w:val="99"/>
    <w:qFormat/>
    <w:tblPr/>
  </w:style>
  <w:style w:type="table" w:styleId="1266" w:customStyle="1">
    <w:name w:val="Grid Table 6 Colorful - Accent 5"/>
    <w:basedOn w:val="894"/>
    <w:uiPriority w:val="99"/>
    <w:qFormat/>
    <w:tblPr/>
  </w:style>
  <w:style w:type="table" w:styleId="1267" w:customStyle="1">
    <w:name w:val="Grid Table 3 - Accent 4"/>
    <w:basedOn w:val="894"/>
    <w:uiPriority w:val="99"/>
    <w:qFormat/>
    <w:tblPr/>
  </w:style>
  <w:style w:type="table" w:styleId="1268" w:customStyle="1">
    <w:name w:val="List Table 3 - Accent 2"/>
    <w:basedOn w:val="894"/>
    <w:uiPriority w:val="99"/>
    <w:qFormat/>
    <w:tblPr/>
  </w:style>
  <w:style w:type="table" w:styleId="1269" w:customStyle="1">
    <w:name w:val="List Table 2 - Accent 4"/>
    <w:basedOn w:val="894"/>
    <w:uiPriority w:val="99"/>
    <w:qFormat/>
    <w:tblPr/>
  </w:style>
  <w:style w:type="table" w:styleId="1270" w:customStyle="1">
    <w:name w:val="List Table 2 - Accent 5"/>
    <w:basedOn w:val="894"/>
    <w:uiPriority w:val="99"/>
    <w:qFormat/>
    <w:tblPr/>
  </w:style>
  <w:style w:type="table" w:styleId="1271" w:customStyle="1">
    <w:name w:val="List Table 2 - Accent 1"/>
    <w:basedOn w:val="894"/>
    <w:uiPriority w:val="99"/>
    <w:qFormat/>
    <w:tblPr/>
  </w:style>
  <w:style w:type="table" w:styleId="1272" w:customStyle="1">
    <w:name w:val="Bordered - Accent 6"/>
    <w:basedOn w:val="894"/>
    <w:uiPriority w:val="99"/>
    <w:qFormat/>
    <w:tblPr/>
  </w:style>
  <w:style w:type="table" w:styleId="1273" w:customStyle="1">
    <w:name w:val="Grid Table 7 Colorful - Accent 5"/>
    <w:basedOn w:val="894"/>
    <w:uiPriority w:val="99"/>
    <w:qFormat/>
    <w:tblPr/>
  </w:style>
  <w:style w:type="table" w:styleId="1274" w:customStyle="1">
    <w:name w:val="List Table 4 - Accent 1"/>
    <w:basedOn w:val="894"/>
    <w:uiPriority w:val="99"/>
    <w:qFormat/>
    <w:tblPr/>
  </w:style>
  <w:style w:type="table" w:styleId="1275" w:customStyle="1">
    <w:name w:val="List Table 6 Colorful - Accent 1"/>
    <w:basedOn w:val="894"/>
    <w:uiPriority w:val="99"/>
    <w:qFormat/>
    <w:tblPr/>
  </w:style>
  <w:style w:type="table" w:styleId="1276" w:customStyle="1">
    <w:name w:val="Bordered"/>
    <w:basedOn w:val="894"/>
    <w:uiPriority w:val="99"/>
    <w:qFormat/>
    <w:tblPr/>
  </w:style>
  <w:style w:type="table" w:styleId="1277" w:customStyle="1">
    <w:name w:val="List Table 2 - Accent 2"/>
    <w:basedOn w:val="894"/>
    <w:uiPriority w:val="99"/>
    <w:qFormat/>
    <w:tblPr/>
  </w:style>
  <w:style w:type="table" w:styleId="1278" w:customStyle="1">
    <w:name w:val="List Table 4 - Accent 4"/>
    <w:basedOn w:val="894"/>
    <w:uiPriority w:val="99"/>
    <w:qFormat/>
    <w:tblPr/>
  </w:style>
  <w:style w:type="table" w:styleId="1279" w:customStyle="1">
    <w:name w:val="Lined - Accent 2"/>
    <w:basedOn w:val="894"/>
    <w:uiPriority w:val="99"/>
    <w:qFormat/>
    <w:rPr>
      <w:color w:val="404040"/>
    </w:rPr>
    <w:tblPr/>
  </w:style>
  <w:style w:type="table" w:styleId="1280" w:customStyle="1">
    <w:name w:val="Bordered &amp; Lined - Accent"/>
    <w:basedOn w:val="894"/>
    <w:uiPriority w:val="99"/>
    <w:qFormat/>
    <w:rPr>
      <w:color w:val="404040"/>
    </w:rPr>
    <w:tblPr/>
  </w:style>
  <w:style w:type="table" w:styleId="1281" w:customStyle="1">
    <w:name w:val="Bordered &amp; Lined - Accent 3"/>
    <w:basedOn w:val="894"/>
    <w:uiPriority w:val="99"/>
    <w:qFormat/>
    <w:rPr>
      <w:color w:val="404040"/>
    </w:rPr>
    <w:tblPr/>
  </w:style>
  <w:style w:type="table" w:styleId="1282" w:customStyle="1">
    <w:name w:val="Plain Table 3"/>
    <w:basedOn w:val="894"/>
    <w:uiPriority w:val="99"/>
    <w:qFormat/>
    <w:tblPr/>
  </w:style>
  <w:style w:type="table" w:styleId="1283" w:customStyle="1">
    <w:name w:val="Grid Table 1 Light - Accent 5"/>
    <w:basedOn w:val="894"/>
    <w:uiPriority w:val="99"/>
    <w:qFormat/>
    <w:tblPr/>
  </w:style>
  <w:style w:type="table" w:styleId="1284" w:customStyle="1">
    <w:name w:val="List Table 3 - Accent 5"/>
    <w:basedOn w:val="894"/>
    <w:uiPriority w:val="99"/>
    <w:qFormat/>
    <w:tblPr/>
  </w:style>
  <w:style w:type="table" w:styleId="1285" w:customStyle="1">
    <w:name w:val="Grid Table 6 Colorful - Accent 4"/>
    <w:basedOn w:val="894"/>
    <w:uiPriority w:val="99"/>
    <w:qFormat/>
    <w:tblPr/>
  </w:style>
  <w:style w:type="table" w:styleId="1286" w:customStyle="1">
    <w:name w:val="Bordered - Accent 4"/>
    <w:basedOn w:val="894"/>
    <w:uiPriority w:val="99"/>
    <w:qFormat/>
    <w:tblPr/>
  </w:style>
  <w:style w:type="table" w:styleId="1287" w:customStyle="1">
    <w:name w:val="Grid Table 4"/>
    <w:basedOn w:val="894"/>
    <w:uiPriority w:val="59"/>
    <w:qFormat/>
    <w:tblPr/>
  </w:style>
  <w:style w:type="table" w:styleId="1288" w:customStyle="1">
    <w:name w:val="Bordered - Accent 5"/>
    <w:basedOn w:val="894"/>
    <w:uiPriority w:val="99"/>
    <w:qFormat/>
    <w:tblPr/>
  </w:style>
  <w:style w:type="table" w:styleId="1289" w:customStyle="1">
    <w:name w:val="Grid Table 6 Colorful - Accent 2"/>
    <w:basedOn w:val="894"/>
    <w:uiPriority w:val="99"/>
    <w:qFormat/>
    <w:tblPr/>
  </w:style>
  <w:style w:type="table" w:styleId="1290" w:customStyle="1">
    <w:name w:val="Grid Table 1 Light - Accent 1"/>
    <w:basedOn w:val="894"/>
    <w:uiPriority w:val="99"/>
    <w:qFormat/>
    <w:tblPr/>
  </w:style>
  <w:style w:type="table" w:styleId="1291" w:customStyle="1">
    <w:name w:val="Lined - Accent 3"/>
    <w:basedOn w:val="894"/>
    <w:uiPriority w:val="99"/>
    <w:qFormat/>
    <w:rPr>
      <w:color w:val="404040"/>
    </w:rPr>
    <w:tblPr/>
  </w:style>
  <w:style w:type="table" w:styleId="1292" w:customStyle="1">
    <w:name w:val="List Table 2"/>
    <w:basedOn w:val="894"/>
    <w:uiPriority w:val="99"/>
    <w:qFormat/>
    <w:tblPr/>
  </w:style>
  <w:style w:type="table" w:styleId="1293" w:customStyle="1">
    <w:name w:val="Bordered - Accent 2"/>
    <w:basedOn w:val="894"/>
    <w:uiPriority w:val="99"/>
    <w:qFormat/>
    <w:tblPr/>
  </w:style>
  <w:style w:type="table" w:styleId="1294" w:customStyle="1">
    <w:name w:val="Grid Table 6 Colorful"/>
    <w:basedOn w:val="894"/>
    <w:uiPriority w:val="99"/>
    <w:qFormat/>
    <w:tblPr/>
  </w:style>
  <w:style w:type="table" w:styleId="1295" w:customStyle="1">
    <w:name w:val="Grid Table 7 Colorful - Accent 1"/>
    <w:basedOn w:val="894"/>
    <w:uiPriority w:val="99"/>
    <w:qFormat/>
    <w:tblPr/>
  </w:style>
  <w:style w:type="table" w:styleId="1296" w:customStyle="1">
    <w:name w:val="Grid Table 3 - Accent 2"/>
    <w:basedOn w:val="894"/>
    <w:uiPriority w:val="99"/>
    <w:qFormat/>
    <w:tblPr/>
  </w:style>
  <w:style w:type="table" w:styleId="1297" w:customStyle="1">
    <w:name w:val="Lined - Accent 1"/>
    <w:basedOn w:val="894"/>
    <w:uiPriority w:val="99"/>
    <w:qFormat/>
    <w:rPr>
      <w:color w:val="404040"/>
    </w:rPr>
    <w:tblPr/>
  </w:style>
  <w:style w:type="table" w:styleId="1298" w:customStyle="1">
    <w:name w:val="Bordered - Accent 1"/>
    <w:basedOn w:val="894"/>
    <w:uiPriority w:val="99"/>
    <w:qFormat/>
    <w:tblPr/>
  </w:style>
  <w:style w:type="table" w:styleId="1299" w:customStyle="1">
    <w:name w:val="网格型1"/>
    <w:basedOn w:val="894"/>
    <w:uiPriority w:val="0"/>
    <w:qFormat/>
    <w:tblPr/>
  </w:style>
  <w:style w:type="table" w:styleId="1300" w:customStyle="1">
    <w:name w:val="Grid Table 5 Dark- Accent 4"/>
    <w:basedOn w:val="894"/>
    <w:uiPriority w:val="99"/>
    <w:qFormat/>
    <w:tblPr/>
  </w:style>
  <w:style w:type="table" w:styleId="1301" w:customStyle="1">
    <w:name w:val="Grid Table 7 Colorful - Accent 3"/>
    <w:basedOn w:val="894"/>
    <w:uiPriority w:val="99"/>
    <w:qFormat/>
    <w:tblPr/>
  </w:style>
  <w:style w:type="table" w:styleId="1302" w:customStyle="1">
    <w:name w:val="List Table 7 Colorful"/>
    <w:basedOn w:val="894"/>
    <w:uiPriority w:val="99"/>
    <w:qFormat/>
    <w:tblPr/>
  </w:style>
  <w:style w:type="table" w:styleId="1303" w:customStyle="1">
    <w:name w:val="Bordered &amp; Lined - Accent 5"/>
    <w:basedOn w:val="894"/>
    <w:uiPriority w:val="99"/>
    <w:qFormat/>
    <w:rPr>
      <w:color w:val="404040"/>
    </w:rPr>
    <w:tblPr/>
  </w:style>
  <w:style w:type="table" w:styleId="1304" w:customStyle="1">
    <w:name w:val="List Table 5 Dark - Accent 2"/>
    <w:basedOn w:val="894"/>
    <w:uiPriority w:val="99"/>
    <w:qFormat/>
    <w:tblPr/>
  </w:style>
  <w:style w:type="table" w:styleId="1305" w:customStyle="1">
    <w:name w:val="Bordered &amp; Lined - Accent 4"/>
    <w:basedOn w:val="894"/>
    <w:uiPriority w:val="99"/>
    <w:qFormat/>
    <w:rPr>
      <w:color w:val="404040"/>
    </w:rPr>
    <w:tblPr/>
  </w:style>
  <w:style w:type="table" w:styleId="1306" w:customStyle="1">
    <w:name w:val="Grid Table 4 - Accent 5"/>
    <w:basedOn w:val="894"/>
    <w:uiPriority w:val="59"/>
    <w:qFormat/>
    <w:tblPr/>
  </w:style>
  <w:style w:type="table" w:styleId="1307" w:customStyle="1">
    <w:name w:val="Grid Table 7 Colorful - Accent 6"/>
    <w:basedOn w:val="894"/>
    <w:uiPriority w:val="99"/>
    <w:qFormat/>
    <w:tblPr/>
  </w:style>
  <w:style w:type="table" w:styleId="1308" w:customStyle="1">
    <w:name w:val="Lined - Accent 5"/>
    <w:basedOn w:val="894"/>
    <w:uiPriority w:val="99"/>
    <w:qFormat/>
    <w:rPr>
      <w:color w:val="404040"/>
    </w:rPr>
    <w:tblPr/>
  </w:style>
  <w:style w:type="table" w:styleId="1309" w:customStyle="1">
    <w:name w:val="Grid Table 5 Dark- Accent 1"/>
    <w:basedOn w:val="894"/>
    <w:uiPriority w:val="99"/>
    <w:qFormat/>
    <w:tblPr/>
  </w:style>
  <w:style w:type="table" w:styleId="1310" w:customStyle="1">
    <w:name w:val="List Table 7 Colorful - Accent 1"/>
    <w:basedOn w:val="894"/>
    <w:uiPriority w:val="99"/>
    <w:qFormat/>
    <w:tblPr/>
  </w:style>
  <w:style w:type="table" w:styleId="1311" w:customStyle="1">
    <w:name w:val="List Table 6 Colorful - Accent 2"/>
    <w:basedOn w:val="894"/>
    <w:uiPriority w:val="99"/>
    <w:qFormat/>
    <w:tblPr/>
  </w:style>
  <w:style w:type="table" w:styleId="1312" w:customStyle="1">
    <w:name w:val="Grid Table 3 - Accent 3"/>
    <w:basedOn w:val="894"/>
    <w:uiPriority w:val="99"/>
    <w:qFormat/>
    <w:tblPr/>
  </w:style>
  <w:style w:type="table" w:styleId="1313" w:customStyle="1">
    <w:name w:val="List Table 6 Colorful - Accent 4"/>
    <w:basedOn w:val="894"/>
    <w:uiPriority w:val="99"/>
    <w:qFormat/>
    <w:tblPr/>
  </w:style>
  <w:style w:type="table" w:styleId="1314" w:customStyle="1">
    <w:name w:val="List Table 4 - Accent 3"/>
    <w:basedOn w:val="894"/>
    <w:uiPriority w:val="99"/>
    <w:qFormat/>
    <w:tblPr/>
  </w:style>
  <w:style w:type="table" w:styleId="1315" w:customStyle="1">
    <w:name w:val="List Table 4 - Accent 5"/>
    <w:basedOn w:val="894"/>
    <w:uiPriority w:val="99"/>
    <w:qFormat/>
    <w:tblPr/>
  </w:style>
  <w:style w:type="table" w:styleId="1316" w:customStyle="1">
    <w:name w:val="Table Grid Light"/>
    <w:basedOn w:val="894"/>
    <w:uiPriority w:val="59"/>
    <w:qFormat/>
    <w:tblPr/>
  </w:style>
  <w:style w:type="table" w:styleId="1317" w:customStyle="1">
    <w:name w:val="List Table 7 Colorful - Accent 4"/>
    <w:basedOn w:val="894"/>
    <w:uiPriority w:val="99"/>
    <w:qFormat/>
    <w:tblPr/>
  </w:style>
  <w:style w:type="table" w:styleId="1318" w:customStyle="1">
    <w:name w:val="List Table 1 Light - Accent 3"/>
    <w:basedOn w:val="894"/>
    <w:uiPriority w:val="99"/>
    <w:qFormat/>
    <w:tblPr/>
  </w:style>
  <w:style w:type="table" w:styleId="1319" w:customStyle="1">
    <w:name w:val="List Table 1 Light - Accent 6"/>
    <w:basedOn w:val="894"/>
    <w:uiPriority w:val="99"/>
    <w:qFormat/>
    <w:tblPr/>
  </w:style>
  <w:style w:type="table" w:styleId="1320" w:customStyle="1">
    <w:name w:val="Lined - Accent"/>
    <w:basedOn w:val="894"/>
    <w:uiPriority w:val="99"/>
    <w:qFormat/>
    <w:rPr>
      <w:color w:val="404040"/>
    </w:rPr>
    <w:tblPr/>
  </w:style>
  <w:style w:type="table" w:styleId="1321" w:customStyle="1">
    <w:name w:val="List Table 1 Light - Accent 1"/>
    <w:basedOn w:val="894"/>
    <w:uiPriority w:val="99"/>
    <w:qFormat/>
    <w:tblPr/>
  </w:style>
  <w:style w:type="table" w:styleId="1322" w:customStyle="1">
    <w:name w:val="Grid Table 4 - Accent 3"/>
    <w:basedOn w:val="894"/>
    <w:uiPriority w:val="59"/>
    <w:qFormat/>
    <w:tblPr/>
  </w:style>
  <w:style w:type="table" w:styleId="1323" w:customStyle="1">
    <w:name w:val="Plain Table 2"/>
    <w:basedOn w:val="894"/>
    <w:uiPriority w:val="59"/>
    <w:qFormat/>
    <w:tblPr/>
  </w:style>
  <w:style w:type="table" w:styleId="1324" w:customStyle="1">
    <w:name w:val="List Table 2 - Accent 6"/>
    <w:basedOn w:val="894"/>
    <w:uiPriority w:val="99"/>
    <w:qFormat/>
    <w:tblPr/>
  </w:style>
  <w:style w:type="table" w:styleId="1325" w:customStyle="1">
    <w:name w:val="List Table 3 - Accent 3"/>
    <w:basedOn w:val="894"/>
    <w:uiPriority w:val="99"/>
    <w:qFormat/>
    <w:tblPr/>
  </w:style>
  <w:style w:type="table" w:styleId="1326" w:customStyle="1">
    <w:name w:val="Grid Table 4 - Accent 2"/>
    <w:basedOn w:val="894"/>
    <w:uiPriority w:val="59"/>
    <w:qFormat/>
    <w:tblPr/>
  </w:style>
  <w:style w:type="table" w:styleId="1327" w:customStyle="1">
    <w:name w:val="Lined - Accent 4"/>
    <w:basedOn w:val="894"/>
    <w:uiPriority w:val="99"/>
    <w:qFormat/>
    <w:rPr>
      <w:color w:val="404040"/>
    </w:rPr>
    <w:tblPr/>
  </w:style>
  <w:style w:type="table" w:styleId="1328" w:customStyle="1">
    <w:name w:val="List Table 6 Colorful - Accent 6"/>
    <w:basedOn w:val="894"/>
    <w:uiPriority w:val="99"/>
    <w:qFormat/>
    <w:tblPr/>
  </w:style>
  <w:style w:type="table" w:styleId="1329" w:customStyle="1">
    <w:name w:val="Grid Table 6 Colorful - Accent 1"/>
    <w:basedOn w:val="894"/>
    <w:uiPriority w:val="99"/>
    <w:qFormat/>
    <w:tblPr/>
  </w:style>
  <w:style w:type="table" w:styleId="1330" w:customStyle="1">
    <w:name w:val="Plain Table 4"/>
    <w:basedOn w:val="894"/>
    <w:uiPriority w:val="99"/>
    <w:qFormat/>
    <w:tblPr/>
  </w:style>
  <w:style w:type="table" w:styleId="1331" w:customStyle="1">
    <w:name w:val="Grid Table 7 Colorful"/>
    <w:basedOn w:val="894"/>
    <w:uiPriority w:val="99"/>
    <w:qFormat/>
    <w:tblPr/>
  </w:style>
  <w:style w:type="table" w:styleId="1332" w:customStyle="1">
    <w:name w:val="List Table 5 Dark - Accent 6"/>
    <w:basedOn w:val="894"/>
    <w:uiPriority w:val="99"/>
    <w:qFormat/>
    <w:tblPr/>
  </w:style>
  <w:style w:type="table" w:styleId="1333" w:customStyle="1">
    <w:name w:val="Plain Table 5"/>
    <w:basedOn w:val="894"/>
    <w:uiPriority w:val="99"/>
    <w:qFormat/>
    <w:tblPr/>
  </w:style>
  <w:style w:type="table" w:styleId="1334" w:customStyle="1">
    <w:name w:val="Grid Table 6 Colorful - Accent 3"/>
    <w:basedOn w:val="894"/>
    <w:uiPriority w:val="99"/>
    <w:qFormat/>
    <w:tblPr/>
  </w:style>
  <w:style w:type="table" w:styleId="1335" w:customStyle="1">
    <w:name w:val="List Table 5 Dark"/>
    <w:basedOn w:val="894"/>
    <w:uiPriority w:val="99"/>
    <w:qFormat/>
    <w:tblPr/>
  </w:style>
  <w:style w:type="table" w:styleId="1336" w:customStyle="1">
    <w:name w:val="List Table 1 Light - Accent 5"/>
    <w:basedOn w:val="894"/>
    <w:uiPriority w:val="99"/>
    <w:qFormat/>
    <w:tblPr/>
  </w:style>
  <w:style w:type="table" w:styleId="1337" w:customStyle="1">
    <w:name w:val="Grid Table 2 - Accent 4"/>
    <w:basedOn w:val="894"/>
    <w:uiPriority w:val="99"/>
    <w:qFormat/>
    <w:tblPr/>
  </w:style>
  <w:style w:type="paragraph" w:styleId="1338" w:customStyle="1">
    <w:name w:val="要求_wwj"/>
    <w:basedOn w:val="800"/>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339" w:customStyle="1">
    <w:name w:val="投标文件正文"/>
    <w:basedOn w:val="800"/>
    <w:uiPriority w:val="0"/>
    <w:qFormat/>
    <w:pPr>
      <w:ind w:firstLine="200"/>
      <w:spacing w:before="40" w:after="40" w:line="400" w:lineRule="exact"/>
    </w:pPr>
    <w:rPr>
      <w:rFonts w:ascii="Times New Roman" w:hAnsi="Times New Roman"/>
      <w:sz w:val="24"/>
      <w:szCs w:val="24"/>
    </w:rPr>
  </w:style>
  <w:style w:type="paragraph" w:styleId="1340" w:customStyle="1">
    <w:name w:val="正文121"/>
    <w:next w:val="1145"/>
    <w:uiPriority w:val="0"/>
    <w:qFormat/>
    <w:pPr>
      <w:jc w:val="both"/>
      <w:widowControl w:val="off"/>
    </w:pPr>
    <w:rPr>
      <w:rFonts w:hint="default" w:ascii="Times New Roman" w:hAnsi="Times New Roman" w:eastAsia="宋体" w:cs="Times New Roman"/>
      <w:sz w:val="21"/>
      <w:szCs w:val="24"/>
    </w:rPr>
  </w:style>
  <w:style w:type="paragraph" w:styleId="1341" w:customStyle="1">
    <w:name w:val="footer1"/>
    <w:basedOn w:val="800"/>
    <w:uiPriority w:val="0"/>
    <w:qFormat/>
    <w:pPr>
      <w:spacing w:line="856" w:lineRule="atLeast"/>
      <w:tabs>
        <w:tab w:val="center" w:pos="4153" w:leader="none"/>
        <w:tab w:val="right" w:pos="8306" w:leader="none"/>
      </w:tabs>
    </w:pPr>
    <w:rPr>
      <w:rFonts w:ascii="Times New Roman" w:hAnsi="Times New Roman"/>
      <w:color w:val="000000"/>
      <w:sz w:val="18"/>
    </w:rPr>
  </w:style>
  <w:style w:type="paragraph" w:styleId="1342" w:customStyle="1">
    <w:name w:val="正文文本缩进2"/>
    <w:basedOn w:val="869"/>
    <w:uiPriority w:val="0"/>
    <w:qFormat/>
    <w:pPr>
      <w:ind w:left="420"/>
      <w:spacing w:after="120"/>
    </w:pPr>
  </w:style>
  <w:style w:type="table" w:styleId="1343" w:customStyle="1">
    <w:name w:val="Table Normal"/>
    <w:uiPriority w:val="0"/>
    <w:qFormat/>
    <w:rPr>
      <w:rFonts w:ascii="Arial" w:hAnsi="Arial"/>
      <w:lang w:val="en-US" w:eastAsia="zh-CN" w:bidi="ar-SA"/>
    </w:rPr>
    <w:tblPr/>
  </w:style>
  <w:style w:type="paragraph" w:styleId="1344" w:customStyle="1">
    <w:name w:val="正文缩进11"/>
    <w:uiPriority w:val="99"/>
    <w:qFormat/>
    <w:pPr>
      <w:ind w:firstLine="420"/>
      <w:jc w:val="both"/>
      <w:widowControl w:val="off"/>
    </w:pPr>
    <w:rPr>
      <w:rFonts w:hint="default" w:ascii="Calibri" w:hAnsi="Calibri" w:eastAsia="Times New Roman" w:cs="Times New Roman"/>
      <w:sz w:val="24"/>
      <w:szCs w:val="24"/>
      <w:lang w:eastAsia="zh-CN"/>
    </w:rPr>
  </w:style>
  <w:style w:type="numbering" w:styleId="13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jpg"/><Relationship Id="rId19"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Grayscale">
      <a:dk1>
        <a:srgbClr val="000000"/>
      </a:dk1>
      <a:lt1>
        <a:srgbClr val="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extraClrScheme>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clrMap bg1="lt1" tx1="dk1" bg2="lt2" tx2="dk2" accent1="accent1" accent2="accent2" accent3="accent3" accent4="accent4" accent5="accent5" accent6="accent6" hlink="hlink" folHlink="folHlink"/>
    </a:extraClrScheme>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江苏中飞</cp:lastModifiedBy>
  <cp:revision>33</cp:revision>
  <dcterms:created xsi:type="dcterms:W3CDTF">2021-09-07T07:04:00Z</dcterms:created>
  <dcterms:modified xsi:type="dcterms:W3CDTF">2025-12-30T06:57:02Z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B443AC2AE8F843178D070ED36797E071_13</vt:lpwstr>
  </property>
  <property fmtid="{D5CDD505-2E9C-101B-9397-08002B2CF9AE}" pid="4" name="KSOTemplateDocerSaveRecord">
    <vt:lpwstr>eyJoZGlkIjoiYjRmMWJlMzQ4YjBjYzE3YzM4MTIxZDM1ZWFmZTRiNGMiLCJ1c2VySWQiOiI0OTQ1MjU3NzIifQ==</vt:lpwstr>
  </property>
</Properties>
</file>